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8B" w:rsidRDefault="00973D8B">
      <w:pPr>
        <w:pStyle w:val="Tekstpodstawowy"/>
        <w:spacing w:line="240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SPECYFIKACJA TECHNICZNA K</w:t>
      </w:r>
      <w:r w:rsidR="00DE65F8">
        <w:rPr>
          <w:b/>
          <w:bCs/>
          <w:sz w:val="32"/>
        </w:rPr>
        <w:t>ANA</w:t>
      </w:r>
      <w:r w:rsidR="00F73A86">
        <w:rPr>
          <w:b/>
          <w:bCs/>
          <w:sz w:val="32"/>
        </w:rPr>
        <w:t xml:space="preserve">LIZACJA SANITARNA w </w:t>
      </w:r>
      <w:proofErr w:type="spellStart"/>
      <w:r w:rsidR="00F73A86">
        <w:rPr>
          <w:b/>
          <w:bCs/>
          <w:sz w:val="32"/>
        </w:rPr>
        <w:t>m.PIASECZNO</w:t>
      </w:r>
      <w:proofErr w:type="spellEnd"/>
      <w:r w:rsidR="00DE65F8">
        <w:rPr>
          <w:b/>
          <w:bCs/>
          <w:sz w:val="32"/>
        </w:rPr>
        <w:t xml:space="preserve"> GM. WIELGIE</w:t>
      </w:r>
    </w:p>
    <w:p w:rsidR="00973D8B" w:rsidRDefault="00973D8B">
      <w:pPr>
        <w:pStyle w:val="Tekstpodstawowy"/>
        <w:spacing w:line="240" w:lineRule="auto"/>
        <w:rPr>
          <w:b/>
          <w:bCs/>
          <w:sz w:val="32"/>
        </w:rPr>
      </w:pPr>
    </w:p>
    <w:p w:rsidR="00973D8B" w:rsidRDefault="00973D8B" w:rsidP="00973D8B">
      <w:pPr>
        <w:pStyle w:val="Tekstpodstawowy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WSTĘP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Przedmiot ST</w:t>
      </w:r>
    </w:p>
    <w:p w:rsidR="00973D8B" w:rsidRDefault="00973D8B">
      <w:pPr>
        <w:pStyle w:val="Tekstpodstawowy"/>
        <w:spacing w:line="240" w:lineRule="auto"/>
      </w:pPr>
      <w:r>
        <w:t>Przedmiotem niniejszej specyfikacji technicznej (ST) są wymagania dotyczące wykonania i odbioru robót związanych z budową kanalizacji sanitarnej w ramach inwestycji: KANALIZACJA</w:t>
      </w:r>
      <w:r w:rsidR="00DE65F8">
        <w:t xml:space="preserve"> SA</w:t>
      </w:r>
      <w:r w:rsidR="00F73A86">
        <w:t>NITARNA W MIEJSCOWOŚCI PIASECZNO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Zakres stosowania ST</w:t>
      </w:r>
    </w:p>
    <w:p w:rsidR="00973D8B" w:rsidRDefault="00973D8B">
      <w:pPr>
        <w:pStyle w:val="Tekstpodstawowy"/>
        <w:spacing w:line="240" w:lineRule="auto"/>
      </w:pPr>
      <w:r>
        <w:t>Specyfikacja Techniczna jest stosowana jako dokument w postępowaniu przetargowym i przy realizacji umowy na wykonanie robót związanych z realizacją przedsięwzięcia wymienionego w punkcie 1.1.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Zakres robót objętych ST</w:t>
      </w:r>
    </w:p>
    <w:p w:rsidR="00973D8B" w:rsidRDefault="00973D8B">
      <w:pPr>
        <w:pStyle w:val="Tekstpodstawowy"/>
        <w:spacing w:line="240" w:lineRule="auto"/>
      </w:pPr>
      <w:r>
        <w:t>Ustalenia zawarte w niniejszej specyfikacji dotyczą zasad prowadzenia robot związanych z wykonaniem kanalizacji sanitarnej. Projektowany układ kanalizacji sanitarnej obejmuje budowę:</w:t>
      </w:r>
    </w:p>
    <w:p w:rsidR="00973D8B" w:rsidRDefault="00F73A86" w:rsidP="00973D8B">
      <w:pPr>
        <w:pStyle w:val="Tekstpodstawowy"/>
        <w:numPr>
          <w:ilvl w:val="0"/>
          <w:numId w:val="2"/>
        </w:numPr>
        <w:spacing w:line="240" w:lineRule="auto"/>
      </w:pPr>
      <w:r>
        <w:t>Kanał tłoczny</w:t>
      </w:r>
      <w:r w:rsidR="00973D8B">
        <w:t xml:space="preserve"> – </w:t>
      </w:r>
      <w:r>
        <w:t>PE 63-96m</w:t>
      </w:r>
    </w:p>
    <w:p w:rsidR="00973D8B" w:rsidRDefault="00F73A86" w:rsidP="00973D8B">
      <w:pPr>
        <w:pStyle w:val="Tekstpodstawowy"/>
        <w:numPr>
          <w:ilvl w:val="0"/>
          <w:numId w:val="2"/>
        </w:numPr>
        <w:spacing w:line="240" w:lineRule="auto"/>
      </w:pPr>
      <w:r>
        <w:t>studzienka rozprężna -1200</w:t>
      </w:r>
      <w:r w:rsidR="00973D8B">
        <w:t xml:space="preserve"> mm</w:t>
      </w:r>
    </w:p>
    <w:p w:rsidR="00973D8B" w:rsidRDefault="00973D8B">
      <w:pPr>
        <w:pStyle w:val="Tekstpodstawowy"/>
        <w:spacing w:line="240" w:lineRule="auto"/>
        <w:ind w:left="360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Zakres robót przy wykonywaniu kanalizacji sanitarnej obejmuje: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oznakowanie robót,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dostawę materiałów,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wykonanie prac przygotowawczych, w tym rozbiórki istniejących nawierzchni, przekopy próbne oraz podwieszenie instalacji obcych,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wykonanie rur ochronnych,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wykonanie wykopu w gruncie kat. III-IV wraz z umocnieniem ścian wykopu i jego odwodnieniem,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przygotowanie podłoża i fundamentu pod przewody i obiekty na sieci,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ułożenie przewodów kanalizacyjnych, odgałęzień, studni kanalizacyjnych, wykonanie izolacji studzienek,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zasypanie i zagęszczenie wykopu z demontażem umocnień ścian wykopu, odtworzenie nawierzchni po robotach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przeprowadzenie pomiarów i badań wymaganych w specyfikacji technicznej.</w:t>
      </w:r>
    </w:p>
    <w:p w:rsidR="00973D8B" w:rsidRDefault="00973D8B">
      <w:pPr>
        <w:pStyle w:val="Tekstpodstawowy"/>
        <w:spacing w:line="240" w:lineRule="auto"/>
        <w:ind w:left="360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Ogólne wymagania dotyczące robót</w:t>
      </w:r>
    </w:p>
    <w:p w:rsidR="00973D8B" w:rsidRDefault="00973D8B">
      <w:pPr>
        <w:pStyle w:val="Tekstpodstawowy"/>
        <w:spacing w:line="240" w:lineRule="auto"/>
      </w:pPr>
      <w:r>
        <w:t xml:space="preserve">Ogólne wymagania dotyczące robót podano w ST D-M-00.00.00 „Wymagania ogólne” </w:t>
      </w:r>
      <w:r>
        <w:br/>
        <w:t>pkt 1.5.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MATERIAŁY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Ogólne wymagania dotyczące materiałów</w:t>
      </w:r>
    </w:p>
    <w:p w:rsidR="00973D8B" w:rsidRDefault="00973D8B">
      <w:pPr>
        <w:pStyle w:val="Tekstpodstawowy"/>
        <w:spacing w:line="240" w:lineRule="auto"/>
      </w:pPr>
      <w:r>
        <w:t xml:space="preserve">Ogólne wymagania dotyczące materiałów, ich pozyskiwania i składowania podano </w:t>
      </w:r>
      <w:r>
        <w:br/>
        <w:t>w ST D-M-00.00.00 „Wymagania ogólne” pkt 2.</w:t>
      </w:r>
    </w:p>
    <w:p w:rsidR="00973D8B" w:rsidRDefault="00973D8B">
      <w:pPr>
        <w:pStyle w:val="Tekstpodstawowy"/>
        <w:spacing w:line="240" w:lineRule="auto"/>
      </w:pPr>
      <w:r>
        <w:t xml:space="preserve">Wszystkie zakupione przez Wykonawcę materiały zastosowane do budowy sieci kanalizacji sanitarnej powinny odpowiadać normom krajowym zastąpionym, jeśli to możliwe, przez </w:t>
      </w:r>
      <w:r>
        <w:lastRenderedPageBreak/>
        <w:t>normy europejskie lub technicznym aprobatom europejskim. W przypadku braku norm krajowych lub technicznych aprobat europejskich elementy i materiały powinny odpowiadać wymaganiom odpowiednich specyfikacji.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Przewody rurowe</w:t>
      </w:r>
    </w:p>
    <w:p w:rsidR="00973D8B" w:rsidRDefault="00973D8B">
      <w:pPr>
        <w:pStyle w:val="Tekstpodstawowy"/>
        <w:spacing w:line="240" w:lineRule="auto"/>
      </w:pPr>
    </w:p>
    <w:p w:rsidR="00973D8B" w:rsidRDefault="00DE65F8" w:rsidP="00973D8B">
      <w:pPr>
        <w:pStyle w:val="Tekstpodstawowy"/>
        <w:numPr>
          <w:ilvl w:val="2"/>
          <w:numId w:val="1"/>
        </w:numPr>
        <w:spacing w:line="240" w:lineRule="auto"/>
      </w:pPr>
      <w:r>
        <w:t xml:space="preserve">Rury kanalizacyjne PVC </w:t>
      </w:r>
    </w:p>
    <w:p w:rsidR="00F73A86" w:rsidRDefault="00973D8B" w:rsidP="00F73A86">
      <w:pPr>
        <w:pStyle w:val="Tekstpodstawowy"/>
        <w:spacing w:line="240" w:lineRule="auto"/>
      </w:pPr>
      <w:r>
        <w:t>Rury k</w:t>
      </w:r>
      <w:r w:rsidR="00F73A86">
        <w:t>analizacyjne PE o średnicy 63</w:t>
      </w:r>
      <w:r w:rsidR="00DE65F8">
        <w:t xml:space="preserve">mm </w:t>
      </w:r>
      <w:r>
        <w:t xml:space="preserve">zgodne z PN-85/C-89205 są stosowane do budowy kanalizacji sanitarnej, przewody grawitacyjne </w:t>
      </w:r>
    </w:p>
    <w:p w:rsidR="00F73A86" w:rsidRDefault="00F73A86" w:rsidP="00F73A86">
      <w:pPr>
        <w:pStyle w:val="Tekstpodstawowy"/>
        <w:spacing w:line="240" w:lineRule="auto"/>
      </w:pPr>
    </w:p>
    <w:p w:rsidR="00973D8B" w:rsidRDefault="00F73A86" w:rsidP="00F73A86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Studzienka rozprężna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Włazy kanałowe dl</w:t>
      </w:r>
      <w:r w:rsidR="00F73A86">
        <w:rPr>
          <w:b/>
          <w:bCs/>
        </w:rPr>
        <w:t>a studni rozprężnej</w:t>
      </w:r>
      <w:r w:rsidR="00DE65F8">
        <w:rPr>
          <w:b/>
          <w:bCs/>
        </w:rPr>
        <w:t xml:space="preserve"> </w:t>
      </w:r>
    </w:p>
    <w:p w:rsidR="00973D8B" w:rsidRDefault="00973D8B">
      <w:pPr>
        <w:pStyle w:val="Tekstpodstawowy"/>
        <w:spacing w:line="240" w:lineRule="auto"/>
      </w:pPr>
      <w:r>
        <w:t>Włazy kanałowe należy wykonywać jako:</w:t>
      </w:r>
    </w:p>
    <w:p w:rsidR="00973D8B" w:rsidRDefault="00973D8B">
      <w:pPr>
        <w:pStyle w:val="Tekstpodstawowy"/>
        <w:spacing w:line="240" w:lineRule="auto"/>
      </w:pPr>
      <w:r>
        <w:t>- włazy żeliwne typu ciężkiego odpowiadające wymaganiom PN-H-74051-02 umieszczane w korpusie drogi, z pokrywami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Kruszywo na podsypkę</w:t>
      </w:r>
    </w:p>
    <w:p w:rsidR="00973D8B" w:rsidRDefault="00973D8B">
      <w:pPr>
        <w:pStyle w:val="Tekstpodstawowy"/>
        <w:spacing w:line="240" w:lineRule="auto"/>
      </w:pPr>
      <w:r>
        <w:t>Podsypka może być wykonana z gruntu piaszczystego lub żwiru. Użyty materiał na podsypkę powinien odpowiadać wymaganiom stosownych norm, np. PN-B-06712, PN-B-</w:t>
      </w:r>
      <w:proofErr w:type="spellStart"/>
      <w:r>
        <w:t>lllll</w:t>
      </w:r>
      <w:proofErr w:type="spellEnd"/>
      <w:r>
        <w:t>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Beton</w:t>
      </w:r>
    </w:p>
    <w:p w:rsidR="00973D8B" w:rsidRDefault="00973D8B">
      <w:pPr>
        <w:pStyle w:val="Tekstpodstawowy"/>
        <w:spacing w:line="240" w:lineRule="auto"/>
      </w:pPr>
      <w:r>
        <w:t>Beton B-15 powinien odpowiadać wymaganiom BN-62/6738-03.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Zaprawa cementowa</w:t>
      </w:r>
    </w:p>
    <w:p w:rsidR="00973D8B" w:rsidRDefault="00973D8B">
      <w:pPr>
        <w:pStyle w:val="Tekstpodstawowy"/>
        <w:spacing w:line="240" w:lineRule="auto"/>
      </w:pPr>
      <w:r>
        <w:t>Zaprawa cementowa powinna odpowiadać wymaganiom PN-B-14501.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Rurki drenarskie z tworzywa sztucznego w razie wymiany uszkodzonych w trakcie robót ciągów drenarskich</w:t>
      </w:r>
    </w:p>
    <w:p w:rsidR="00973D8B" w:rsidRDefault="00973D8B">
      <w:pPr>
        <w:pStyle w:val="Tekstpodstawowy"/>
        <w:spacing w:line="240" w:lineRule="auto"/>
      </w:pPr>
      <w:r>
        <w:t>Rurki drenarskie z tworzywa sztucznego powinny odpowiadać wymaganiom PN-C-89221 lub BN-84/6366-10, tj. być rurkami spiralnie karbowanymi, perforowanymi, wyprodukowanymi z polichlorku winylu i odpowiednich dodatków metodą wtłaczania lub z PE.</w:t>
      </w:r>
    </w:p>
    <w:p w:rsidR="00973D8B" w:rsidRDefault="00973D8B">
      <w:pPr>
        <w:pStyle w:val="Tekstpodstawowy"/>
        <w:spacing w:line="240" w:lineRule="auto"/>
      </w:pPr>
      <w:r>
        <w:t>Rurki drenarskie powinny mieć powierzchnię bez pęcherzy, powinny być obcięte prostopadle do osi, w sposób umożliwiający dokładne ich łączenie. Szczeliny wlotowe (szparki podłużne) powinny znajdować się między karbami rurki, powinny być wolne od grudek i resztek materiału i powinny być tak wykonane, aby przepływająca przez nie woda nie napotykała oporów. Szczeliny powinny być równomiernie rozmieszczone na długości i obwodzie rurki. Złączki, służące do połączenia rurek drenarskich karbowanych (przez ich skręcenie) powinny być wykonane z polietylenu wysokociśnieniowego. Wymagania dla złączki o średnicy zewnętrznej nominalnej 50 mm powinny odpowiadać BN-84/6366-l O.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Materiał filtracyjny i podsypka dla drenażu</w:t>
      </w:r>
    </w:p>
    <w:p w:rsidR="00973D8B" w:rsidRDefault="00973D8B">
      <w:pPr>
        <w:pStyle w:val="Tekstpodstawowy"/>
        <w:spacing w:line="240" w:lineRule="auto"/>
      </w:pPr>
      <w:r>
        <w:t>Jako materiały filtracyjne należy stosować: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 xml:space="preserve">żwir naturalny, sortowany o wymiarach </w:t>
      </w:r>
      <w:proofErr w:type="spellStart"/>
      <w:r>
        <w:t>ziarn</w:t>
      </w:r>
      <w:proofErr w:type="spellEnd"/>
      <w:r>
        <w:t xml:space="preserve"> większych niż otwory w rurociągu drenarskim, którymi mógłby się do nich dostać. Do otworów tych należą szczeliny stykowe między rurkami oraz dziurki i szparki podłużne w rurkach dziurkowanych,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 xml:space="preserve">piasek gruby o wielkości </w:t>
      </w:r>
      <w:proofErr w:type="spellStart"/>
      <w:r>
        <w:t>ziarn</w:t>
      </w:r>
      <w:proofErr w:type="spellEnd"/>
      <w:r>
        <w:t xml:space="preserve"> do 2 mm, w którym zawartość </w:t>
      </w:r>
      <w:proofErr w:type="spellStart"/>
      <w:r>
        <w:t>ziarn</w:t>
      </w:r>
      <w:proofErr w:type="spellEnd"/>
      <w:r>
        <w:t xml:space="preserve"> o średnicy większej niż 0,5 mm wynosi więcej niż 50%, wg PN-B-02480,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lastRenderedPageBreak/>
        <w:t xml:space="preserve">piasek średni o wielkości </w:t>
      </w:r>
      <w:proofErr w:type="spellStart"/>
      <w:r>
        <w:t>ziarn</w:t>
      </w:r>
      <w:proofErr w:type="spellEnd"/>
      <w:r>
        <w:t xml:space="preserve"> do 2 mm, w którym zawartość </w:t>
      </w:r>
      <w:proofErr w:type="spellStart"/>
      <w:r>
        <w:t>ziarn</w:t>
      </w:r>
      <w:proofErr w:type="spellEnd"/>
      <w:r>
        <w:t xml:space="preserve"> o średnicy większej niż 0,5 mm wynosi nie więcej niż 50%, lecz zawartość </w:t>
      </w:r>
      <w:proofErr w:type="spellStart"/>
      <w:r>
        <w:t>ziarn</w:t>
      </w:r>
      <w:proofErr w:type="spellEnd"/>
      <w:r>
        <w:t xml:space="preserve"> o średnicy większej niż 0,25 mm wynosi więcej niż 50%, wg PN-B-02480.</w:t>
      </w:r>
    </w:p>
    <w:p w:rsidR="00973D8B" w:rsidRDefault="00973D8B">
      <w:pPr>
        <w:pStyle w:val="Tekstpodstawowy"/>
        <w:spacing w:line="240" w:lineRule="auto"/>
      </w:pPr>
      <w:r>
        <w:t>Wskaźnik wodoprzepuszczalności piasków powinien wynosić co najmniej 8 m/dobę, przy oznaczeniu wg PN-B-04492. Żwiry i piaski nie powinny mieć zawartości związków siarki w przeliczeniu na S03 większej niż 0,2% masy, przy oznaczaniu ich wg PN-B-06714-28. Podsypkę pod rurki drenarskie należy wykonać z piasku odpowiadającego wymaganiom PN-B11113.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Składowanie materiałów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Rury</w:t>
      </w:r>
    </w:p>
    <w:p w:rsidR="00973D8B" w:rsidRDefault="00973D8B">
      <w:pPr>
        <w:pStyle w:val="Tekstpodstawowy"/>
        <w:spacing w:line="240" w:lineRule="auto"/>
      </w:pPr>
      <w:r>
        <w:t>Rury można składować na otwartej przestrzeni, układając je w pozycji leżącej jedno- lub wielowarstwowo. Powierzchnia składowania powinna być utwardzona i zabezpieczona przed gromadzeniem się wód opadowych.</w:t>
      </w:r>
    </w:p>
    <w:p w:rsidR="00973D8B" w:rsidRDefault="00973D8B">
      <w:pPr>
        <w:pStyle w:val="Tekstpodstawowy"/>
        <w:spacing w:line="240" w:lineRule="auto"/>
      </w:pPr>
      <w:r>
        <w:t>W przypadku składowania poziomego pierwszą warstwę rur należy ułożyć na podkładach drewnianych. Wykonawca jest zobowiązany układać rury według poszczególnych grup, wg instrukcji producenta rur, wielkości i gatunków w sposób zapewniający stateczność oraz umożliwiający dostęp do poszczególnych stosów lub pojedynczych rur.</w:t>
      </w:r>
    </w:p>
    <w:p w:rsidR="00973D8B" w:rsidRDefault="00973D8B">
      <w:pPr>
        <w:pStyle w:val="Tekstpodstawowy"/>
        <w:spacing w:line="240" w:lineRule="auto"/>
      </w:pPr>
    </w:p>
    <w:p w:rsidR="00973D8B" w:rsidRDefault="00DE65F8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 xml:space="preserve">2.9.4. Włazy kanałowe </w:t>
      </w:r>
    </w:p>
    <w:p w:rsidR="00973D8B" w:rsidRDefault="00973D8B">
      <w:pPr>
        <w:pStyle w:val="Tekstpodstawowy"/>
        <w:spacing w:line="240" w:lineRule="auto"/>
      </w:pPr>
      <w:r>
        <w:t>Włazy kanałowe powinny być składowane z dala od substancji działających korodująco. Włazy powinny być posegregowane wg klas. Powierzchnia składowania powinna być utwardzona i odwodniona.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2.9.5. Kruszywo</w:t>
      </w:r>
    </w:p>
    <w:p w:rsidR="00973D8B" w:rsidRDefault="00973D8B">
      <w:pPr>
        <w:pStyle w:val="Tekstpodstawowy"/>
        <w:spacing w:line="240" w:lineRule="auto"/>
      </w:pPr>
      <w:r>
        <w:t>Kruszywo należy składować na utwardzonym i odwodnionym podłożu w sposób zabezpieczający je przed zanieczyszczeniem i zmieszaniem z innymi rodzajami i funkcjami kruszyw.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2.9.6. Rurki drenarskie</w:t>
      </w:r>
    </w:p>
    <w:p w:rsidR="00973D8B" w:rsidRDefault="00973D8B">
      <w:pPr>
        <w:pStyle w:val="Tekstpodstawowy"/>
        <w:spacing w:line="240" w:lineRule="auto"/>
      </w:pPr>
      <w:r>
        <w:t>Rurki drenarskie należy przechowywać na utwardzonym placu, w nienasłonecznionych miejscach. Zwoje rurek drenarskich należy układać płasko w stosy do wysokości 4 zwojów w temp. do 25</w:t>
      </w:r>
      <w:r>
        <w:rPr>
          <w:vertAlign w:val="superscript"/>
        </w:rPr>
        <w:t>o</w:t>
      </w:r>
      <w:r>
        <w:t>C, a powyżej 25</w:t>
      </w:r>
      <w:r>
        <w:rPr>
          <w:vertAlign w:val="superscript"/>
        </w:rPr>
        <w:t>o</w:t>
      </w:r>
      <w:r>
        <w:t>C do wysokości 2 zwojów. Rurki drenarskie zwykłe (typu Z, barwy naturalnego PVC)należy chronić przed działaniem sił mechanicznych w temperaturze poniżej 0</w:t>
      </w:r>
      <w:r>
        <w:rPr>
          <w:vertAlign w:val="superscript"/>
        </w:rPr>
        <w:t>o</w:t>
      </w:r>
      <w:r>
        <w:t>C, natomiast rurki o zwiększonej odporności na obniżoną temperaturę (typu 0, barwy czarnej) należy chronić w temperaturze poniżej –10</w:t>
      </w:r>
      <w:r>
        <w:rPr>
          <w:vertAlign w:val="superscript"/>
        </w:rPr>
        <w:t>o</w:t>
      </w:r>
      <w:r>
        <w:t>C.</w:t>
      </w:r>
    </w:p>
    <w:p w:rsidR="00973D8B" w:rsidRDefault="00973D8B">
      <w:pPr>
        <w:pStyle w:val="Tekstpodstawowy"/>
        <w:spacing w:line="240" w:lineRule="auto"/>
      </w:pPr>
      <w:r>
        <w:t>Złączki należy przechowywać w workach, pudłach kartonowych i innych pojemnikach. Przy składowaniu na odkrytych placach należy chronić przed oddziaływaniem promieni słonecznych. W magazynach zamkniętych temperatura otoczenia nie może przekraczać 40</w:t>
      </w:r>
      <w:r>
        <w:rPr>
          <w:vertAlign w:val="superscript"/>
        </w:rPr>
        <w:t>o</w:t>
      </w:r>
      <w:r>
        <w:t>C, a odległość składowania powinna być większa niż 1 m od czynnych urządzeń grzejnych. W przypadku składowania w workach zaleca się układać je w warstwach nie przekraczających wysokości 5 worków.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SPRZĘT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Ogólne wymagania dotyczące sprzętu</w:t>
      </w:r>
    </w:p>
    <w:p w:rsidR="00973D8B" w:rsidRDefault="00973D8B">
      <w:pPr>
        <w:pStyle w:val="Tekstpodstawowy"/>
        <w:spacing w:line="240" w:lineRule="auto"/>
      </w:pPr>
      <w:r>
        <w:t xml:space="preserve">Ogólne wymagania dotyczące sprzętu podano w ST D-M-00.00.00 „Wymagania ogólne” </w:t>
      </w:r>
      <w:r>
        <w:br/>
        <w:t>pkt 3.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>Sprzęt do wykonania kanalizacji sanitarnej</w:t>
      </w:r>
    </w:p>
    <w:p w:rsidR="00973D8B" w:rsidRDefault="00973D8B">
      <w:pPr>
        <w:pStyle w:val="Tekstpodstawowy"/>
        <w:spacing w:line="240" w:lineRule="auto"/>
      </w:pPr>
      <w:r>
        <w:t>Wykonawca przystępujący do wykonania kanalizacji sanitarnej powinien wykazać się możliwością korzystania z następującego sprzętu: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 xml:space="preserve">koparek podsiębiernych 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samochodów samowyładowczych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ciągnika kołowego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spycharki gąsienicowej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sprzętu do zagęszczania gruntu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pomp spalinowych do odwadniania wykopów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beczkowozów.</w:t>
      </w:r>
    </w:p>
    <w:p w:rsidR="00973D8B" w:rsidRDefault="00973D8B">
      <w:pPr>
        <w:pStyle w:val="Tekstpodstawowy"/>
        <w:spacing w:line="240" w:lineRule="auto"/>
        <w:ind w:left="360"/>
      </w:pPr>
    </w:p>
    <w:p w:rsidR="00973D8B" w:rsidRDefault="00973D8B" w:rsidP="00973D8B">
      <w:pPr>
        <w:pStyle w:val="Tekstpodstawowy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Ogólne wymagania dotyczące transportu</w:t>
      </w:r>
    </w:p>
    <w:p w:rsidR="00973D8B" w:rsidRDefault="00973D8B">
      <w:pPr>
        <w:pStyle w:val="Tekstpodstawowy"/>
        <w:spacing w:line="240" w:lineRule="auto"/>
      </w:pPr>
      <w:r>
        <w:t>Ogólne wymagania dotyczące transportu podano w ST D-M-00.00.00 „Wymagania ogólne” pkt 4.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rur</w:t>
      </w:r>
    </w:p>
    <w:p w:rsidR="00973D8B" w:rsidRDefault="00973D8B">
      <w:pPr>
        <w:pStyle w:val="Tekstpodstawowy"/>
        <w:spacing w:line="240" w:lineRule="auto"/>
      </w:pPr>
      <w:r>
        <w:t xml:space="preserve">Rury mogą być przewożone dowolnymi środkami transportu w sposób zabezpieczający je przed uszkodzeniem lub zniszczeniem zgodnie z instrukcją producenta rur. </w:t>
      </w:r>
    </w:p>
    <w:p w:rsidR="00973D8B" w:rsidRDefault="00973D8B">
      <w:pPr>
        <w:pStyle w:val="Tekstpodstawowy"/>
        <w:spacing w:line="240" w:lineRule="auto"/>
      </w:pPr>
      <w:r>
        <w:t>Wykonawca zapewni przewóz rur w pozycji wzdłuż środka transportu, z wyjątkiem rur betonowych o stosunku średnicy nominalnej do długości, większej niż 1,0 m, które należy przewozić w pozycji pionowej i tylko w jednej warstwie.</w:t>
      </w:r>
    </w:p>
    <w:p w:rsidR="00973D8B" w:rsidRDefault="00973D8B">
      <w:pPr>
        <w:pStyle w:val="Tekstpodstawowy"/>
        <w:spacing w:line="240" w:lineRule="auto"/>
      </w:pPr>
      <w:r>
        <w:t>Wykonawca zabezpieczy wyroby przewożone w pozycji poziomej przed przesuwaniem i przetaczaniem pod wpływem sił bezwładności występujących w czasie ruchu pojazdów.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włazów kanałowych</w:t>
      </w:r>
    </w:p>
    <w:p w:rsidR="00973D8B" w:rsidRDefault="00973D8B">
      <w:pPr>
        <w:pStyle w:val="Tekstpodstawowy"/>
        <w:spacing w:line="240" w:lineRule="auto"/>
      </w:pPr>
      <w:r>
        <w:t>Włazy kanałowe mogą być transportowane dowolnymi środkami transportu w sposób zabezpieczony przed przemieszczaniem i uszkodzeniem. Włazy typu ciężkiego mogą być przewożone luzem.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mieszanki betonowej</w:t>
      </w:r>
    </w:p>
    <w:p w:rsidR="00973D8B" w:rsidRDefault="00973D8B">
      <w:pPr>
        <w:pStyle w:val="Tekstpodstawowy"/>
        <w:spacing w:line="240" w:lineRule="auto"/>
      </w:pPr>
      <w:r>
        <w:t>Do przewozu mieszanki betonowej Wykonawca zapewni takie środki transportowe, które nie spowodują segregacji składników, zmiany składu mieszanki, zanieczyszczenia mieszanki i obniżenia temperatury przekraczającej granicę określoną w wymaganiach technologicznych.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kruszyw</w:t>
      </w:r>
    </w:p>
    <w:p w:rsidR="00973D8B" w:rsidRDefault="00973D8B">
      <w:pPr>
        <w:pStyle w:val="Tekstpodstawowy"/>
        <w:spacing w:line="240" w:lineRule="auto"/>
      </w:pPr>
      <w:r>
        <w:t>Kruszywa mogą być przewożone dowolnymi środkami transportu, w sposób zabezpieczający je przed zanieczyszczeniem i nadmiernym zawilgoceniem.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cementu i jego przechowywanie</w:t>
      </w:r>
    </w:p>
    <w:p w:rsidR="00973D8B" w:rsidRDefault="00973D8B">
      <w:pPr>
        <w:pStyle w:val="Tekstpodstawowy"/>
        <w:spacing w:line="240" w:lineRule="auto"/>
      </w:pPr>
      <w:r>
        <w:t>Transport cementu i przechowywanie powinny być zgodne z BN-88/6731-08.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Transport rur drenarskich</w:t>
      </w:r>
    </w:p>
    <w:p w:rsidR="00973D8B" w:rsidRDefault="00973D8B">
      <w:pPr>
        <w:pStyle w:val="Tekstpodstawowy"/>
        <w:spacing w:line="240" w:lineRule="auto"/>
      </w:pPr>
      <w:r>
        <w:t>Ceramiczne rurki drenarskie można przewozić dowolnym środkiem transportu na paletach lub luzem.</w:t>
      </w:r>
    </w:p>
    <w:p w:rsidR="00973D8B" w:rsidRDefault="00973D8B">
      <w:pPr>
        <w:pStyle w:val="Tekstpodstawowy"/>
        <w:spacing w:line="240" w:lineRule="auto"/>
      </w:pPr>
      <w:r>
        <w:t>Załadunek i wyładunek rurek powinien odbywać się: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za pomocą urządzeń wyposażonych w osprzęt kleszczowy, widłowy lub chwytakowy, w przypadku przewożenia na paletach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WYKONANIE ROBÓT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Ogólne zasady wykonania robót</w:t>
      </w:r>
    </w:p>
    <w:p w:rsidR="00973D8B" w:rsidRDefault="00973D8B">
      <w:pPr>
        <w:pStyle w:val="Tekstpodstawowy"/>
        <w:spacing w:line="240" w:lineRule="auto"/>
      </w:pPr>
      <w:r>
        <w:t>Ogólne zasady wykonania robót w ST D-M-00.00.00 ‘Wymagania ogólne” pkt 5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  <w:r>
        <w:rPr>
          <w:b/>
          <w:bCs/>
        </w:rPr>
        <w:t>5.2. Roboty przygotowawcze</w:t>
      </w:r>
    </w:p>
    <w:p w:rsidR="00973D8B" w:rsidRDefault="00973D8B">
      <w:pPr>
        <w:pStyle w:val="Tekstpodstawowy"/>
        <w:spacing w:line="240" w:lineRule="auto"/>
      </w:pPr>
      <w:r>
        <w:t>Przed przystąpieniem do robót Wykonawca opracuje plan BIOZ oraz dokona ich wytyczenia i trwale oznaczy je w terenie za pomocą kołków osiowych, kołków świadków i kołków krawędziowych. W przypadku niedostatecznej ilości reperów stałych, Wykonawca wbuduje repery tymczasowe (z rzędnymi sprawdzonymi przez służby geodezyjne), a szkice sytuacyjne reperów i ich rzędne przekaże Inżynierowi Kontraktu.</w:t>
      </w:r>
    </w:p>
    <w:p w:rsidR="00973D8B" w:rsidRDefault="00973D8B">
      <w:pPr>
        <w:pStyle w:val="Tekstpodstawowy"/>
        <w:spacing w:line="240" w:lineRule="auto"/>
      </w:pPr>
      <w:r>
        <w:t>Wykonawca zgłosi pisemnie zamiar rozpoczęcia robót do wszystkich właścicieli i użytkowników uzbrojenia nad – i podziemnych z wyprzedzeniem siedmiodniowym, ustalając warunki wykonywania robót w strefie tych urządzeń.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5.3. Roboty ziemne</w:t>
      </w:r>
    </w:p>
    <w:p w:rsidR="00973D8B" w:rsidRDefault="00973D8B">
      <w:pPr>
        <w:pStyle w:val="Tekstpodstawowy"/>
        <w:spacing w:line="240" w:lineRule="auto"/>
      </w:pPr>
      <w:r>
        <w:t>Przed rozpoczęciem wykonywania wykopów należy wykonać przekopy próbne w celu zlokalizowania istniejącego uzbrojenia. Istniejące uzbrojenie należy zabezpieczyć i podwiesić na szerokości wykopu.</w:t>
      </w:r>
    </w:p>
    <w:p w:rsidR="00973D8B" w:rsidRDefault="00973D8B">
      <w:pPr>
        <w:pStyle w:val="Tekstpodstawowy"/>
        <w:spacing w:line="240" w:lineRule="auto"/>
      </w:pPr>
      <w:r>
        <w:t>Wykopy należy wykonać jako wykopy otwarte obudowane. Metody wykonania robót – wykopu (ręcznie lub mechanicznie) powinny być dostosowane do głębokości wykopu, danych geotechnicznych oraz posiadanego sprzętu mechanicznego.</w:t>
      </w:r>
    </w:p>
    <w:p w:rsidR="00973D8B" w:rsidRDefault="00973D8B">
      <w:pPr>
        <w:pStyle w:val="Tekstpodstawowy"/>
        <w:spacing w:line="240" w:lineRule="auto"/>
      </w:pPr>
      <w:r>
        <w:t>Szerokość wykopu uwarunkowana jest zewnętrznymi wymiarami kanału, do których dodaje się obustronnie 0,4 m jako zapas potrzebny na deskowanie ścian i uszczelnienie styków. Deskowanie ścian należy prowadzić w miarę jego głębienia. Wydobyty grunt z wykopu powinien być wywieziony przez Wykonawcę na odkład lub złożony wzdłuż wykopu zgodnie z dokumentacją projektową.</w:t>
      </w:r>
    </w:p>
    <w:p w:rsidR="00973D8B" w:rsidRDefault="00973D8B">
      <w:pPr>
        <w:pStyle w:val="Tekstpodstawowy"/>
        <w:spacing w:line="240" w:lineRule="auto"/>
      </w:pPr>
      <w:r>
        <w:t xml:space="preserve">Szalowanie wykopów powinno być wykonane zgodnie z wymaganiami „Warunków technicznych wykonania i odbioru robót budowlano-montażowych” – tom I rozdz. IV–1989 r. Roboty ziemne. Szalowanie powinno zapewniać sztywność i niezmienność układu oraz bezpieczeństwo konstrukcji. Szalowanie powinno być skonstruowane w sposób umożliwiający jego montaż i demontaż, odpowiednie rozparcie oraz montaż i posadowienie kanalizacji wg dokumentacji projektowej. </w:t>
      </w:r>
    </w:p>
    <w:p w:rsidR="00973D8B" w:rsidRDefault="00973D8B">
      <w:pPr>
        <w:pStyle w:val="Tekstpodstawowy"/>
        <w:spacing w:line="240" w:lineRule="auto"/>
      </w:pPr>
      <w:r>
        <w:t>Dno wykopu powinno być równe i wykonane ze spadkiem ustalonym w dokumentacji projektowej, przy czym dno wykopu Wykonawca wykona na poziomie wyższym od rzędnej projektowanej o 0,20 m. Zdjęcie pozostałej warstwy 0,20 m gruntu powinno być wykonane bezpośrednio przed wykonaniem podsypki i ułożeniem przewodów rurowych. Zdjęcie tej warstwy Wykonawca wykona ręcznie. Odwodnienie wykopu musi zabezpieczyć go przed zalaniem wodą i rozluźnieniem struktury gruntu.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1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Przygotowanie podłoża</w:t>
      </w:r>
    </w:p>
    <w:p w:rsidR="00973D8B" w:rsidRDefault="00973D8B">
      <w:pPr>
        <w:pStyle w:val="Tekstpodstawowy"/>
        <w:spacing w:line="240" w:lineRule="auto"/>
      </w:pPr>
      <w:r>
        <w:t>W gruntach suchych piaszczystych, żwirowo-piaszczystych i piaszczysto-gliniastych podłożem jest grunt naturalny o nienaruszonej strukturze dna wykopu.</w:t>
      </w:r>
    </w:p>
    <w:p w:rsidR="00973D8B" w:rsidRDefault="00973D8B">
      <w:pPr>
        <w:pStyle w:val="Tekstpodstawowy"/>
        <w:spacing w:line="240" w:lineRule="auto"/>
      </w:pPr>
      <w:r>
        <w:t>W gruntach nawodnionych (odwadnianych w trakcie robót) podłoże należy wykonać z warstwy tłucznia lub żwiru z piaskiem o grubości 30 cm łącznie z ułożeniem rur drenarskich odwadniających, zgodnie z dokumentacją projektową.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1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Roboty montażowe</w:t>
      </w:r>
    </w:p>
    <w:p w:rsidR="00973D8B" w:rsidRDefault="00973D8B">
      <w:pPr>
        <w:pStyle w:val="Tekstpodstawowy"/>
        <w:spacing w:line="240" w:lineRule="auto"/>
      </w:pPr>
      <w:r>
        <w:t>Spadki i głębokość posadowienia rurociągu powinny spełniać poniższe warunki: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lastRenderedPageBreak/>
        <w:t>najmniejsze spadki kanałów powinny zapewnić dopuszczalne minimalne prędkości przepływu, tj. od 0,5 do 0,8 m/s. Spadki te nie mogą być jednak mniejsze: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dla kanałów o średnicy fi 200 mm – 0,5%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dla odgałęzień o średnicy 160 mm – 1,5%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największe dopuszczalne spadki wynikają z ograniczenia maksymalnych prędkości przepływu i wynoszą dla rur PVC 10%.</w:t>
      </w:r>
    </w:p>
    <w:p w:rsidR="00973D8B" w:rsidRDefault="00973D8B">
      <w:pPr>
        <w:pStyle w:val="Tekstpodstawowy"/>
        <w:spacing w:line="240" w:lineRule="auto"/>
      </w:pPr>
      <w:r>
        <w:t>Głębokość posadowienia powinna zapewniać przykrycie nad wierzchem przewodu nie mniejsze niż 1,0 m (głębokość przemarzania gruntów wg PN-81/B-03020).</w:t>
      </w:r>
    </w:p>
    <w:p w:rsidR="00973D8B" w:rsidRDefault="00973D8B">
      <w:pPr>
        <w:pStyle w:val="Tekstpodstawowy"/>
        <w:spacing w:line="240" w:lineRule="auto"/>
      </w:pPr>
      <w:r>
        <w:t>Przy mniejszych zagłębieniach zachodzi konieczność odpowiedniego ocieplenia kanału.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2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Kanały</w:t>
      </w:r>
    </w:p>
    <w:p w:rsidR="00973D8B" w:rsidRDefault="00F73A86">
      <w:pPr>
        <w:pStyle w:val="Tekstpodstawowy"/>
        <w:spacing w:line="240" w:lineRule="auto"/>
      </w:pPr>
      <w:r>
        <w:t>Kanał ściekowy tłoczny należy wykonać z rur PE</w:t>
      </w:r>
      <w:r w:rsidR="00973D8B">
        <w:t>.</w:t>
      </w:r>
    </w:p>
    <w:p w:rsidR="00973D8B" w:rsidRDefault="00973D8B">
      <w:pPr>
        <w:pStyle w:val="Tekstpodstawowy"/>
        <w:spacing w:line="240" w:lineRule="auto"/>
      </w:pPr>
      <w:r>
        <w:t>Poszczególne ułożone rury powinny być unieruchomione przez obsypanie pośrodku długości rury i mocno podbite, aby rura nie zmieniła położenia do czasu wykonania prób szczelności.</w:t>
      </w:r>
    </w:p>
    <w:p w:rsidR="00973D8B" w:rsidRDefault="00973D8B">
      <w:pPr>
        <w:pStyle w:val="Tekstpodstawowy"/>
        <w:spacing w:line="240" w:lineRule="auto"/>
      </w:pPr>
      <w:r>
        <w:t>Rury należy układać w temperaturze powyżej 0</w:t>
      </w:r>
      <w:r>
        <w:rPr>
          <w:vertAlign w:val="superscript"/>
        </w:rPr>
        <w:t>o</w:t>
      </w:r>
      <w:r>
        <w:t>C, a wszelkiego rodzaju betonowania wykonywać w temperaturze nie mniejszej niż +8</w:t>
      </w:r>
      <w:r>
        <w:rPr>
          <w:vertAlign w:val="superscript"/>
        </w:rPr>
        <w:t>o</w:t>
      </w:r>
      <w:r>
        <w:t>C.</w:t>
      </w:r>
    </w:p>
    <w:p w:rsidR="00973D8B" w:rsidRDefault="00973D8B">
      <w:pPr>
        <w:pStyle w:val="Tekstpodstawowy"/>
        <w:spacing w:line="240" w:lineRule="auto"/>
      </w:pPr>
      <w:r>
        <w:t>Przed zakończeniem dnia roboczego bądź przed zejściem z budowy należy zabezpieczyć końce ułożonego kanału przed zamuleniem.</w:t>
      </w:r>
    </w:p>
    <w:p w:rsidR="00973D8B" w:rsidRDefault="00973D8B">
      <w:pPr>
        <w:pStyle w:val="Tekstpodstawowy"/>
        <w:spacing w:line="240" w:lineRule="auto"/>
      </w:pPr>
      <w:r>
        <w:t>Połączenia kanałów stosować należy zawsze w studzience. Kąt zawarty między osiami kanałów dopływowego i odpływowego – zbiorczego powinien zawierać się w granicach od 45 do 90</w:t>
      </w:r>
      <w:r>
        <w:rPr>
          <w:vertAlign w:val="superscript"/>
        </w:rPr>
        <w:t>o</w:t>
      </w:r>
      <w:r>
        <w:t>.</w:t>
      </w:r>
    </w:p>
    <w:p w:rsidR="00973D8B" w:rsidRDefault="00973D8B">
      <w:pPr>
        <w:pStyle w:val="Tekstpodstawowy"/>
        <w:spacing w:line="240" w:lineRule="auto"/>
      </w:pPr>
      <w:r>
        <w:t>Uszczelnienia złączy przewodów rurowych należy wykonać: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specjalnymi fabrycznymi uszczelkami</w:t>
      </w:r>
    </w:p>
    <w:p w:rsidR="00973D8B" w:rsidRDefault="00973D8B">
      <w:pPr>
        <w:pStyle w:val="Tekstpodstawowy"/>
        <w:spacing w:line="240" w:lineRule="auto"/>
      </w:pPr>
      <w:r>
        <w:t>Rury kanałowe należy układać zgodnie z instrukcją montażu podaną przez producenta rur.</w:t>
      </w:r>
    </w:p>
    <w:p w:rsidR="00973D8B" w:rsidRDefault="00973D8B">
      <w:pPr>
        <w:pStyle w:val="Tekstpodstawowy"/>
        <w:spacing w:line="240" w:lineRule="auto"/>
        <w:ind w:left="360"/>
      </w:pPr>
    </w:p>
    <w:p w:rsidR="00973D8B" w:rsidRDefault="00F73A86" w:rsidP="00973D8B">
      <w:pPr>
        <w:pStyle w:val="Tekstpodstawowy"/>
        <w:numPr>
          <w:ilvl w:val="2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Studzienka rozprężna</w:t>
      </w:r>
    </w:p>
    <w:p w:rsidR="00973D8B" w:rsidRDefault="00F73A86" w:rsidP="00F73A86">
      <w:pPr>
        <w:pStyle w:val="Tekstpodstawowy"/>
        <w:spacing w:line="240" w:lineRule="auto"/>
      </w:pPr>
      <w:r>
        <w:t>Studzienka rozprężna betonowa o śr.1200mm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2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Zasypanie wykopów i ich zagęszczenie</w:t>
      </w:r>
    </w:p>
    <w:p w:rsidR="00973D8B" w:rsidRDefault="00973D8B">
      <w:pPr>
        <w:pStyle w:val="Tekstpodstawowy"/>
        <w:spacing w:line="240" w:lineRule="auto"/>
      </w:pPr>
      <w:r>
        <w:t xml:space="preserve">Zasypywanie rur w wykopie należy prowadzić warstwami grubości 25 cm. Materiał </w:t>
      </w:r>
      <w:proofErr w:type="spellStart"/>
      <w:r>
        <w:t>zasypkowy</w:t>
      </w:r>
      <w:proofErr w:type="spellEnd"/>
      <w:r>
        <w:t xml:space="preserve"> powinien być równomiernie układany i zagęszczany po obu stronach przewodu. Wskaźnik zagęszczenia powinien być zgodny z określonym w dokumentacji projektowej i ST.</w:t>
      </w:r>
    </w:p>
    <w:p w:rsidR="00973D8B" w:rsidRDefault="00973D8B">
      <w:pPr>
        <w:pStyle w:val="Tekstpodstawowy"/>
        <w:spacing w:line="240" w:lineRule="auto"/>
      </w:pPr>
      <w:r>
        <w:t>Rodzaj gruntu do zasypywania wykopów Wykonawca uzgodni z Inspektorem Nadzoru – Inżynierem Kontraktu.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 w:rsidP="00973D8B">
      <w:pPr>
        <w:pStyle w:val="Tekstpodstawowy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KONTROLA JAKOŚCI ROBÓT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6.1. Ogólne zasady kontroli jakości robót</w:t>
      </w:r>
    </w:p>
    <w:p w:rsidR="00973D8B" w:rsidRDefault="00973D8B">
      <w:pPr>
        <w:pStyle w:val="Tekstpodstawowy"/>
        <w:spacing w:line="240" w:lineRule="auto"/>
      </w:pPr>
      <w:r>
        <w:t xml:space="preserve">Ogólne zasady kontroli jakości robót podano w ST D-M-00.00.00 „Wymagania ogólne” </w:t>
      </w:r>
      <w:r>
        <w:br/>
        <w:t>pkt 6.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6.2. Kontrola, pomiary i badania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6.2.1. Badania przed przystąpieniem do robót</w:t>
      </w:r>
    </w:p>
    <w:p w:rsidR="00973D8B" w:rsidRDefault="00973D8B">
      <w:pPr>
        <w:pStyle w:val="Tekstpodstawowy"/>
        <w:spacing w:line="240" w:lineRule="auto"/>
      </w:pPr>
      <w:r>
        <w:t>Przed przystąpieniem do robót Wykonawca powinien wykonać badania materiałów do betonu zapraw i ustalić receptę.</w:t>
      </w:r>
    </w:p>
    <w:p w:rsidR="00973D8B" w:rsidRDefault="00973D8B">
      <w:pPr>
        <w:pStyle w:val="Tekstpodstawowy"/>
        <w:spacing w:line="240" w:lineRule="auto"/>
      </w:pPr>
    </w:p>
    <w:p w:rsidR="00F73A86" w:rsidRDefault="00F73A86">
      <w:pPr>
        <w:pStyle w:val="Tekstpodstawowy"/>
        <w:spacing w:line="240" w:lineRule="auto"/>
        <w:rPr>
          <w:b/>
          <w:bCs/>
        </w:rPr>
      </w:pPr>
    </w:p>
    <w:p w:rsidR="00F73A86" w:rsidRDefault="00F73A86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lastRenderedPageBreak/>
        <w:t>6.2.2. Kontrola, pomiary i badania w czasie robót</w:t>
      </w:r>
    </w:p>
    <w:p w:rsidR="00973D8B" w:rsidRDefault="00973D8B">
      <w:pPr>
        <w:pStyle w:val="Tekstpodstawowy"/>
        <w:spacing w:line="240" w:lineRule="auto"/>
      </w:pPr>
      <w:r>
        <w:t>Wykonawca jest zobowiązany do stałej i systematycznej kontroli prowadzonych robót w zakresie z częstotliwością określoną w niniejszej ST i zaakceptowaną przez Inspektora Nadzoru – Inżyniera kontaktu.</w:t>
      </w:r>
    </w:p>
    <w:p w:rsidR="00973D8B" w:rsidRDefault="00973D8B">
      <w:pPr>
        <w:pStyle w:val="Tekstpodstawowy"/>
        <w:spacing w:line="240" w:lineRule="auto"/>
      </w:pPr>
      <w:r>
        <w:t>W szczególności kontrola powinna obejmować: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prowadzenie rzędnych założonych ław celowniczych w nawiązaniu do podanych stałych punktów wysokościowych z dokładnością do 1 cm,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badanie zabezpieczenia wykopów przed zalaniem wodą,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prowadzenie zabezpieczenia istniejącego uzbrojenia w wykopie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badanie i pomiary szerokości, grubości i zagęszczenia wykonanej warstwy podłoża z kruszywa mineralnego lub betonu,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badanie odchylenia osi kanałów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sprawdzenie zgodności z dokumentacją projektową założenia przewodów i studzienek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badanie odchylenia spadku kanałów,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sprawdzenie prawidłowości ułożenia przewodów,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sprawdzenie prawidłowości uszczelniania przewodów,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badanie wskaźników zagęszczenia poszczególnych warstw zasypu,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sprawdzenie rzędnych posadowienia studzienek i pokryw włazowych,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sprawdzenie wykonanych izolacji.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6.2.3. Dopuszczalne tolerancje i wymagania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odległości krawędzi wykopu w dnie od ustalonej w planie osi wykopu nie powinno wynosić więcej niż ± 5 cm,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wymiarów w planie nie powinno być większe niż 0,1m,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grubości warstwy podłoża nie powinno przekraczać ± 3 cm,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szerokości warstwy podłoża nie powinno przekraczać ± 5 cm,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przewodu rurowego w planie, odchylenie odległości osi ułożonego przewodu od osi przewodu ustalonej na ławach celowniczych nie powinna przekraczać ± 5 mm,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odchylenie spadku ułożonego przewodu od przewidzianego w projekcie nie powinno przekraczać – 5% projektowanego spadku (przy zmniejszonym spadku) i + 10% projektowanego spadku (przy zwiększonym spadku),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OBMIAR ROBÓT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7.1. Ogólne zasady obmiaru robót</w:t>
      </w:r>
    </w:p>
    <w:p w:rsidR="00973D8B" w:rsidRDefault="00973D8B">
      <w:pPr>
        <w:pStyle w:val="Tekstpodstawowy"/>
        <w:spacing w:line="240" w:lineRule="auto"/>
      </w:pPr>
      <w:r>
        <w:t>Ogólne zasady obmiaru robót podano w ST D-M-00.00.00 „Wymagania ogólne” pkt 7.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7.2. Jednostka obmiarowa</w:t>
      </w:r>
    </w:p>
    <w:p w:rsidR="00973D8B" w:rsidRDefault="00973D8B">
      <w:pPr>
        <w:pStyle w:val="Tekstpodstawowy"/>
        <w:spacing w:line="240" w:lineRule="auto"/>
      </w:pPr>
      <w:r>
        <w:t>Jednostką obmiarową jest m (metr) wykonanej i odebranej kanalizacji sanitarnej.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ODBIÓR ROBÓT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8.1. Ogólne zasady odbioru robót</w:t>
      </w:r>
    </w:p>
    <w:p w:rsidR="00973D8B" w:rsidRDefault="00973D8B">
      <w:pPr>
        <w:pStyle w:val="Tekstpodstawowy"/>
        <w:spacing w:line="240" w:lineRule="auto"/>
      </w:pPr>
      <w:r>
        <w:t>Ogólne zasady odbioru robót podano w ST D-M-00.00.00 „Wymagania ogólne” pkt 8.</w:t>
      </w:r>
    </w:p>
    <w:p w:rsidR="00973D8B" w:rsidRDefault="00973D8B">
      <w:pPr>
        <w:pStyle w:val="Tekstpodstawowy"/>
        <w:spacing w:line="240" w:lineRule="auto"/>
      </w:pPr>
      <w:r>
        <w:t>Roboty uznaje się za wykonane zgodnie z dokumentacją projektową ST i wymaganiami Inżyniera Kontraktu, jeżeli wszystkie pomiary i badania z zachowaniem tolerancji wg pkt 6 dały wyniki pozytywne.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lastRenderedPageBreak/>
        <w:t>8.2. Odbiór robót zanikających i ulegających zakryciu</w:t>
      </w:r>
    </w:p>
    <w:p w:rsidR="00973D8B" w:rsidRDefault="00973D8B">
      <w:pPr>
        <w:pStyle w:val="Tekstpodstawowy"/>
        <w:spacing w:line="240" w:lineRule="auto"/>
      </w:pPr>
      <w:r>
        <w:t>Odbiór robót zanikających i ulegających zakryciu przeprowadza się dla poszczególnych faz robót podlegających zakryciu. Roboty te należy odebrać przed wykonaniem następnej części robót uniemożliwiających odbiór robót poprzednich.</w:t>
      </w:r>
    </w:p>
    <w:p w:rsidR="00973D8B" w:rsidRDefault="00973D8B">
      <w:pPr>
        <w:pStyle w:val="Tekstpodstawowy"/>
        <w:spacing w:line="240" w:lineRule="auto"/>
      </w:pPr>
      <w:r>
        <w:t>Odbiorowi robót zanikających i ulegających zakryciu podlegają: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roboty montażowe wykonania rur kanałowych i odgałęzień wraz z podłożem i drenażem,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wykonane studzienki kanalizacyjne i na odgałęzieniach,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wykonana izolacja,</w:t>
      </w:r>
    </w:p>
    <w:p w:rsidR="00973D8B" w:rsidRDefault="00973D8B" w:rsidP="00973D8B">
      <w:pPr>
        <w:pStyle w:val="Tekstpodstawowy"/>
        <w:numPr>
          <w:ilvl w:val="0"/>
          <w:numId w:val="2"/>
        </w:numPr>
        <w:spacing w:line="240" w:lineRule="auto"/>
      </w:pPr>
      <w:r>
        <w:t>zasypany zagęszczony wykop.</w:t>
      </w:r>
    </w:p>
    <w:p w:rsidR="00973D8B" w:rsidRDefault="00973D8B">
      <w:pPr>
        <w:pStyle w:val="Tekstpodstawowy"/>
        <w:spacing w:line="240" w:lineRule="auto"/>
      </w:pPr>
      <w:r>
        <w:t>Odbiór robót zanikających powinien być dokonany w czasie umożliwiającym wykonanie korekt i poprawek, bez hamowania ogólnego postępu robót.</w:t>
      </w:r>
    </w:p>
    <w:p w:rsidR="00973D8B" w:rsidRDefault="00973D8B">
      <w:pPr>
        <w:pStyle w:val="Tekstpodstawowy"/>
        <w:spacing w:line="240" w:lineRule="auto"/>
      </w:pPr>
      <w:r>
        <w:t>Długość odcinka robót ziemnych poddana odbiorowi nie powinna być mniejsza od 50 m.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8.3. Inwentaryzacja geodezyjna</w:t>
      </w:r>
    </w:p>
    <w:p w:rsidR="00973D8B" w:rsidRDefault="00973D8B">
      <w:pPr>
        <w:pStyle w:val="Tekstpodstawowy"/>
        <w:spacing w:line="240" w:lineRule="auto"/>
      </w:pPr>
      <w:r>
        <w:t xml:space="preserve">Warunkiem odbioru inwestycji jest przedłożenie inwentaryzacji geodezyjnej sprawdzającej zgodność wykonawstwa z projektem. </w:t>
      </w:r>
    </w:p>
    <w:p w:rsidR="00973D8B" w:rsidRDefault="00973D8B">
      <w:pPr>
        <w:pStyle w:val="Tekstpodstawowy"/>
        <w:spacing w:line="240" w:lineRule="auto"/>
      </w:pPr>
    </w:p>
    <w:p w:rsidR="00973D8B" w:rsidRDefault="00973D8B" w:rsidP="00973D8B">
      <w:pPr>
        <w:pStyle w:val="Tekstpodstawowy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PODSTAWA PŁATNOŚCI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9.1. Ogólne ustalenia dotyczące podstawy płatności</w:t>
      </w:r>
    </w:p>
    <w:p w:rsidR="00973D8B" w:rsidRDefault="00973D8B">
      <w:pPr>
        <w:pStyle w:val="Tekstpodstawowy"/>
        <w:spacing w:line="240" w:lineRule="auto"/>
      </w:pPr>
      <w:r>
        <w:t>Ogólne ustalenia dotyczące podstawy płatności podano w ST D-M-00.00.00 „Wymagania ogólne” pkt 9.</w:t>
      </w:r>
    </w:p>
    <w:p w:rsidR="00973D8B" w:rsidRDefault="00973D8B">
      <w:pPr>
        <w:pStyle w:val="Tekstpodstawowy"/>
        <w:spacing w:line="240" w:lineRule="auto"/>
        <w:ind w:left="360"/>
      </w:pPr>
    </w:p>
    <w:p w:rsidR="00973D8B" w:rsidRDefault="00973D8B" w:rsidP="00973D8B">
      <w:pPr>
        <w:pStyle w:val="Tekstpodstawowy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PRZEPISY ZWIĄZANE</w:t>
      </w:r>
    </w:p>
    <w:p w:rsidR="00973D8B" w:rsidRDefault="00973D8B">
      <w:pPr>
        <w:pStyle w:val="Tekstpodstawowy"/>
        <w:spacing w:line="240" w:lineRule="auto"/>
        <w:rPr>
          <w:b/>
          <w:bCs/>
        </w:rPr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10.1. Normy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PN-EN 1610</w:t>
      </w:r>
      <w:r>
        <w:tab/>
      </w:r>
      <w:r>
        <w:tab/>
        <w:t>Budowa i badania przewodów kanalizacyjnych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PN-81/B-03020</w:t>
      </w:r>
      <w:r>
        <w:tab/>
      </w:r>
      <w:r>
        <w:tab/>
        <w:t>Grunty budowlane. Posadowienie bezpośrednie budowli.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</w:pPr>
      <w:r>
        <w:tab/>
        <w:t>Obliczenia statyczne i projektowanie.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  <w:jc w:val="left"/>
      </w:pPr>
      <w:r>
        <w:t>PN-B-10736</w:t>
      </w:r>
      <w:r>
        <w:tab/>
      </w:r>
      <w:r>
        <w:tab/>
        <w:t xml:space="preserve">Roboty ziemne. Wykopy otwarte dla przewodów 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  <w:jc w:val="left"/>
      </w:pPr>
      <w:r>
        <w:tab/>
        <w:t xml:space="preserve">wodociągowych i kanalizacyjnych. 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  <w:jc w:val="left"/>
      </w:pPr>
      <w:r>
        <w:tab/>
        <w:t>Warunki techniczne wykonania.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PN-B-06712</w:t>
      </w:r>
      <w:r>
        <w:tab/>
      </w:r>
      <w:r>
        <w:tab/>
        <w:t>Kruszywa mineralne do betonu.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PN-B-11111</w:t>
      </w:r>
      <w:r>
        <w:tab/>
      </w:r>
      <w:r>
        <w:tab/>
        <w:t xml:space="preserve">Kruszywa mineralne. Kruszywa naturalne do nawierzchni 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</w:pPr>
      <w:r>
        <w:tab/>
        <w:t>Drogowych. Żwir i mieszanka.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PN-B-12037</w:t>
      </w:r>
      <w:r>
        <w:tab/>
      </w:r>
      <w:r>
        <w:tab/>
        <w:t>Cegła pełna wypalana z gliny - kanalizacyjna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PN-EN-295</w:t>
      </w:r>
      <w:r>
        <w:tab/>
      </w:r>
      <w:r>
        <w:tab/>
        <w:t xml:space="preserve">Rury i kształtki kamionkowe i ich połączenia w sieci 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</w:pPr>
      <w:r>
        <w:tab/>
        <w:t>drenażowej i kanalizacyjnej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PN-B-14501</w:t>
      </w:r>
      <w:r>
        <w:tab/>
      </w:r>
      <w:r>
        <w:tab/>
        <w:t>Zaprawy budowlane zwykłe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PN-H-74051-00</w:t>
      </w:r>
      <w:r>
        <w:tab/>
      </w:r>
      <w:r>
        <w:tab/>
        <w:t>Włazy kanałowe. Ogólne wymagania i badania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PN-EN 124</w:t>
      </w:r>
      <w:r>
        <w:tab/>
      </w:r>
      <w:r>
        <w:tab/>
        <w:t xml:space="preserve">Zwieńczenia wpustów i studzienek kanalizacyjnych do 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</w:pPr>
      <w:r>
        <w:tab/>
        <w:t>nawierzchni dla ruchu pieszego i kołowego. Zasady konstrukcji,</w:t>
      </w:r>
    </w:p>
    <w:p w:rsidR="00973D8B" w:rsidRDefault="00973D8B">
      <w:pPr>
        <w:pStyle w:val="Tekstpodstawowy"/>
        <w:tabs>
          <w:tab w:val="num" w:pos="540"/>
        </w:tabs>
        <w:spacing w:line="240" w:lineRule="auto"/>
        <w:ind w:left="2832" w:hanging="540"/>
      </w:pPr>
      <w:r>
        <w:tab/>
        <w:t>badania typu znakowanie, sterowanie jakością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PN-H-74051-02</w:t>
      </w:r>
      <w:r>
        <w:tab/>
      </w:r>
      <w:r>
        <w:tab/>
        <w:t>Włazy kanałowe. Klasy B, C, D (włazy typu ciężkiego)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PN-H-74086</w:t>
      </w:r>
      <w:r>
        <w:tab/>
      </w:r>
      <w:r>
        <w:tab/>
        <w:t>Stopnie żeliwne do studzienek kontrolnych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BN-88/6731-08</w:t>
      </w:r>
      <w:r>
        <w:tab/>
      </w:r>
      <w:r>
        <w:tab/>
        <w:t>Cement. Transport i przechowywanie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 xml:space="preserve">BN-62/6738-03,04,07 </w:t>
      </w:r>
      <w:r>
        <w:tab/>
        <w:t>Beton hydrotechniczny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PN-B-10729</w:t>
      </w:r>
      <w:r>
        <w:tab/>
      </w:r>
      <w:r>
        <w:tab/>
        <w:t>Kanalizacja – studzienki kanalizacyjne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PN-EN 1917</w:t>
      </w:r>
      <w:r>
        <w:tab/>
      </w:r>
      <w:r>
        <w:tab/>
        <w:t xml:space="preserve">Studzienki włazowe i </w:t>
      </w:r>
      <w:proofErr w:type="spellStart"/>
      <w:r>
        <w:t>niewłazowe</w:t>
      </w:r>
      <w:proofErr w:type="spellEnd"/>
      <w:r>
        <w:t xml:space="preserve"> z betonu niezbrojnego </w:t>
      </w:r>
    </w:p>
    <w:p w:rsidR="00973D8B" w:rsidRDefault="00973D8B">
      <w:pPr>
        <w:pStyle w:val="Tekstpodstawowy"/>
        <w:spacing w:line="240" w:lineRule="auto"/>
        <w:ind w:left="2832"/>
      </w:pPr>
      <w:r>
        <w:lastRenderedPageBreak/>
        <w:t>z betonu zbrojonego włóknem stalowym i żelbetowe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PN-B-24620</w:t>
      </w:r>
      <w:r>
        <w:tab/>
      </w:r>
      <w:r>
        <w:tab/>
        <w:t>Lepiki, masy i roztwory asfaltowe stosowane na zimno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PN-85/c-89205</w:t>
      </w:r>
      <w:r>
        <w:tab/>
      </w:r>
      <w:r>
        <w:tab/>
        <w:t xml:space="preserve">Rury kanalizacyjne z </w:t>
      </w:r>
      <w:proofErr w:type="spellStart"/>
      <w:r>
        <w:t>nieplastyfikowanego</w:t>
      </w:r>
      <w:proofErr w:type="spellEnd"/>
      <w:r>
        <w:t xml:space="preserve"> polichlorku winylu.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PN-C-89221</w:t>
      </w:r>
      <w:r>
        <w:tab/>
      </w:r>
      <w:r>
        <w:tab/>
        <w:t xml:space="preserve">Rury drenarskie karbowane z </w:t>
      </w:r>
      <w:proofErr w:type="spellStart"/>
      <w:r>
        <w:t>nieplastyfikowanego</w:t>
      </w:r>
      <w:proofErr w:type="spellEnd"/>
      <w:r>
        <w:t xml:space="preserve"> polichlorku</w:t>
      </w:r>
    </w:p>
    <w:p w:rsidR="00973D8B" w:rsidRDefault="00973D8B">
      <w:pPr>
        <w:pStyle w:val="Tekstpodstawowy"/>
        <w:spacing w:line="240" w:lineRule="auto"/>
        <w:ind w:left="2832"/>
      </w:pPr>
      <w:r>
        <w:t xml:space="preserve">winylu </w:t>
      </w:r>
    </w:p>
    <w:p w:rsidR="00973D8B" w:rsidRDefault="00973D8B" w:rsidP="00973D8B">
      <w:pPr>
        <w:pStyle w:val="Tekstpodstawowy"/>
        <w:numPr>
          <w:ilvl w:val="0"/>
          <w:numId w:val="4"/>
        </w:numPr>
        <w:tabs>
          <w:tab w:val="clear" w:pos="720"/>
          <w:tab w:val="num" w:pos="540"/>
        </w:tabs>
        <w:spacing w:line="240" w:lineRule="auto"/>
        <w:ind w:hanging="540"/>
      </w:pPr>
      <w:r>
        <w:t>BN-84/6366-10</w:t>
      </w:r>
      <w:r>
        <w:tab/>
      </w:r>
      <w:r>
        <w:tab/>
        <w:t xml:space="preserve">Kształtki drenarskie typ 50 z polietylenu wysokociśnieniowego. 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  <w:rPr>
          <w:b/>
          <w:bCs/>
        </w:rPr>
      </w:pPr>
      <w:r>
        <w:rPr>
          <w:b/>
          <w:bCs/>
        </w:rPr>
        <w:t>10.2. Inne dokumenty</w:t>
      </w:r>
    </w:p>
    <w:p w:rsidR="00973D8B" w:rsidRDefault="00973D8B" w:rsidP="00973D8B">
      <w:pPr>
        <w:pStyle w:val="Tekstpodstawowy"/>
        <w:numPr>
          <w:ilvl w:val="0"/>
          <w:numId w:val="5"/>
        </w:numPr>
        <w:spacing w:line="240" w:lineRule="auto"/>
      </w:pPr>
      <w:r>
        <w:t>Katalog budownictwa</w:t>
      </w:r>
    </w:p>
    <w:p w:rsidR="00973D8B" w:rsidRDefault="00973D8B">
      <w:pPr>
        <w:pStyle w:val="Tekstpodstawowy"/>
        <w:spacing w:line="240" w:lineRule="auto"/>
        <w:ind w:left="708"/>
      </w:pPr>
      <w:r>
        <w:t>KB4-4.12.1.(6) Studzienki połączeniowe (lipiec 1980) KB4-4.12.1.(7) Studzienki przelotowe (lipiec 1980) KB4-4.12.1.(8) Studzienki spadowe (lipiec 1980)</w:t>
      </w:r>
    </w:p>
    <w:p w:rsidR="00973D8B" w:rsidRDefault="00973D8B" w:rsidP="00973D8B">
      <w:pPr>
        <w:pStyle w:val="Tekstpodstawowy"/>
        <w:numPr>
          <w:ilvl w:val="0"/>
          <w:numId w:val="5"/>
        </w:numPr>
        <w:spacing w:line="240" w:lineRule="auto"/>
      </w:pPr>
      <w:r>
        <w:t>Wymagania techniczne COBRI INSTAL Zeszyt 9. Warunki techniczne wykonania i odbioru sieci kanalizacyjnych – 2003 r.</w:t>
      </w:r>
    </w:p>
    <w:p w:rsidR="00973D8B" w:rsidRDefault="00973D8B" w:rsidP="00973D8B">
      <w:pPr>
        <w:pStyle w:val="Tekstpodstawowy"/>
        <w:numPr>
          <w:ilvl w:val="0"/>
          <w:numId w:val="5"/>
        </w:numPr>
        <w:spacing w:line="240" w:lineRule="auto"/>
      </w:pPr>
      <w:r>
        <w:t>Warunki Techniczne wykonania i Odbioru rurociągów z tworzyw sztucznych</w:t>
      </w:r>
    </w:p>
    <w:p w:rsidR="00973D8B" w:rsidRDefault="00973D8B" w:rsidP="00973D8B">
      <w:pPr>
        <w:pStyle w:val="Tekstpodstawowy"/>
        <w:numPr>
          <w:ilvl w:val="0"/>
          <w:numId w:val="5"/>
        </w:numPr>
        <w:spacing w:line="240" w:lineRule="auto"/>
      </w:pPr>
      <w:r>
        <w:t>Warunki techniczne wykonania i odbioru robót budowlano-montażowych – tom I rozdz. IV, Arkady 1989 r. Roboty ziemne.</w:t>
      </w: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 w:rsidP="00DE65F8">
      <w:pPr>
        <w:pStyle w:val="Tekstpodstawowy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>
      <w:pPr>
        <w:pStyle w:val="Tekstpodstawowy"/>
        <w:spacing w:line="240" w:lineRule="auto"/>
      </w:pPr>
    </w:p>
    <w:p w:rsidR="00973D8B" w:rsidRDefault="00973D8B"/>
    <w:sectPr w:rsidR="0097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DDC"/>
    <w:multiLevelType w:val="hybridMultilevel"/>
    <w:tmpl w:val="31D2A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9519E"/>
    <w:multiLevelType w:val="multilevel"/>
    <w:tmpl w:val="B96637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CC8177E"/>
    <w:multiLevelType w:val="hybridMultilevel"/>
    <w:tmpl w:val="7BEEB818"/>
    <w:lvl w:ilvl="0" w:tplc="1F927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966D5"/>
    <w:multiLevelType w:val="hybridMultilevel"/>
    <w:tmpl w:val="A0DA6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71FF3"/>
    <w:multiLevelType w:val="multilevel"/>
    <w:tmpl w:val="EE107C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F8"/>
    <w:rsid w:val="00973D8B"/>
    <w:rsid w:val="00A70B8A"/>
    <w:rsid w:val="00D40C92"/>
    <w:rsid w:val="00DE65F8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2614</Words>
  <Characters>17146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KANALIZACJA SANITARNA w m</vt:lpstr>
    </vt:vector>
  </TitlesOfParts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KANALIZACJA SANITARNA w m</dc:title>
  <dc:creator>tadex</dc:creator>
  <cp:lastModifiedBy>Krzysztof Głowiński</cp:lastModifiedBy>
  <cp:revision>2</cp:revision>
  <dcterms:created xsi:type="dcterms:W3CDTF">2019-05-06T11:04:00Z</dcterms:created>
  <dcterms:modified xsi:type="dcterms:W3CDTF">2019-05-06T11:04:00Z</dcterms:modified>
</cp:coreProperties>
</file>