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1967D8">
        <w:rPr>
          <w:rFonts w:ascii="Lato" w:eastAsia="Calibri" w:hAnsi="Lato" w:cs="Times New Roman"/>
          <w:sz w:val="20"/>
          <w:szCs w:val="20"/>
        </w:rPr>
        <w:t>Załącznik nr 1 do wzoru umowy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WZÓR KARTY GWARANCYJNEJ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KARTA GWARANCYJNA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i/>
          <w:sz w:val="20"/>
          <w:szCs w:val="20"/>
          <w:lang w:eastAsia="ar-SA"/>
        </w:rPr>
        <w:t>(Gwarancja jakości)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GWARANTEM jest </w:t>
      </w:r>
    </w:p>
    <w:p w:rsidR="001967D8" w:rsidRPr="001967D8" w:rsidRDefault="0050682B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>Przedsiębiorstwo Robót Drogowych, Sp. z o.o., ul. Wojska Polskiego 8</w:t>
      </w:r>
      <w:r w:rsidR="001967D8"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,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87-600 Lipno</w:t>
      </w:r>
      <w:r w:rsidR="001967D8"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będący Wykonawcą zadania:</w:t>
      </w:r>
      <w:r w:rsidRPr="0050682B">
        <w:rPr>
          <w:rFonts w:ascii="Times New Roman" w:hAnsi="Times New Roman" w:cs="Times New Roman"/>
          <w:b/>
          <w:bCs/>
        </w:rPr>
        <w:t xml:space="preserve"> </w:t>
      </w:r>
      <w:r w:rsidR="00CC2617" w:rsidRPr="00CC2617">
        <w:rPr>
          <w:rFonts w:ascii="Lato" w:eastAsia="Calibri" w:hAnsi="Lato" w:cs="Times New Roman"/>
          <w:b/>
          <w:bCs/>
          <w:i/>
          <w:sz w:val="20"/>
          <w:szCs w:val="20"/>
          <w:lang w:eastAsia="ar-SA"/>
        </w:rPr>
        <w:t>Rozbudowa sieci wodociągowych na terenie gminy Wielgie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Uprawnionym z tytułu gwarancji jest:</w:t>
      </w:r>
    </w:p>
    <w:p w:rsidR="001967D8" w:rsidRPr="001967D8" w:rsidRDefault="0050682B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>Gmina Wielgie, ul. Starowiejska 8, 87-603 Wielgie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zwany dalej „Zamawiającym”.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1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Przedmiot i termin gwarancji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Niniejsza gwarancja obejmuje całość przedmiotu zamów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ienia określonego w Umowie Nr 149/2018 z dnia 26.06.2018r. 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oraz w innych dokumentach będących integralną częścią Umowy.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Gwarant odpowiada wobec Zamawiającego z tytułu niniejszej Karty Gwarancyjnej za cały przedmiot Umowy, w tym także za części realizowane przez podwykonawców.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Gwarant jest odpowiedzialny wobec Zamawiającego za realizację wszystkich zobowiązań, o których mowa            w niniejszej gwarancji.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Termin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gwarancji wynosi  60 miesięcy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licząc od dnia podpisania przez Zamawiającego protokołu odbioru końcowego przejęcia do eksploatacji przedmiotu Umowy.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2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Obowiązki i uprawnienia stron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przypadku wystąpienia jakiejkolwiek wady w przedmiocie Umowy Zamawiający jest uprawniony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wskazania trybu usunięcia wady/wymiany rzeczy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c) żądania od Gwaranta odszkodowania (obejmującego zarówno poniesione straty, jak i utracone korzyści) jakiej doznał Zamawiający lub osoby trzecie na skutek wystąpienia wad.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d) żądania od Gwaranta kary umownej za nieterminowe przystąpienie do usuwania wad/wymiany rzeczy                na wolną od wad w wysokości 0,2 % wynagrodzenia brutto (włącznie z VAT) określonego w Umowie,                 za każdy dzień zwłoki;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e) żądania od Gwaranta odszkodowania za nieterminowe usunięcia wad/wymianę rzeczy na wolne od wad              w wysokości przewyższającej kwotę kary umownej, o której mowa w lit. d).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 wystąpienia jakiejkolwiek wady w przedmiocie Umowy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terminowego spełnienia żądania Zamawiającego dotyczącego usunięcia wady, przy czym usunięcie wady może nastąpić również poprzez wymianę rzeczy wchodzącej w zakres przedmiotu Umowy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c);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przypadku nieterminowego przystąpienia do usunięcia wad lub nieterminowego usunięcia wad/wymiany rzeczy na wolną od wad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zapłaty kary umownej, o której mowa w ust. 1 lit. d);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e).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Ilekroć w dalszych postanowieniach jest mowa o „usunięciu wady” należy przez to rozumieć również wymianę rzeczy wchodzącej w zakres przedmiotu Umowy na wolną od wad.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3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Przeglądy gwarancyjne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Komisyjny przegląd gwarancyjny odbędzie się nie wcześniej niż na 6 miesięcy przed upływem ustalonego             w Umowie terminu gwarancji oraz nie później niż na 30 dni przed upływem tego terminu.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Datę, godzinę i miejsce dokonania przeglądu gwarancyjnego wyznacza Zamawiający, zawiadamiając o nim Gwaranta na piśmie z co najmniej 14 dniowym wyprzedzeniem.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skład komisji przeglądowej będą wchodziły co najmniej 1 osoba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wyznaczona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przez Zamawiającego,                 co najmniej 1 osoba wyznaczone przez Gwaranta oraz Inspektor nadzoru.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4. Jeżeli Gwarant został prawidłowo zawiadomiony o terminie i miejscu dokonania przeglądu gwarancyjnego, niestawienie się jego przedstawicieli nie będzie wywoływało żadnych ujemnych skutków dla ważności                  i skuteczności ustaleń dokonanych przez komisję przeglądową.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Z każdego przeglądu gwarancyjnego sporządza się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4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Wezwanie do usunięcia wady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W przypadku ujawnienia wady w czasie innym niż podczas przeglądu gwarancyjnego, Zamawiający niezwłocznie, lecz nie później niż w ciągu 7 dni od ujawnienia wady, zawiadomi na piśmie o niej Gwaranta, równocześnie wzywając go do usunięcia ujawnionej wady w odpowiednim trybie: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zwykłym, o którym mowa w § 5 ust. 1, lub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awaryjnym, o którym mowa w § 5 ust. 2.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5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Tryby usuwania wad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zwykły: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awaryjny: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(o czym Zamawiający poinformuje Gwaranta               w wezwaniu, o którym mowa w § 4) Gwarant zobowiązany jest: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usunąć wadę w najwcześniej możliwym terminie, nie później niż w ciągu 2 dni kalendarzowych                  od chwili otrzymania wezwania, o którym mowa w § 4 lub daty sporządzenia Protokołu Przeglądu Gwarancyjnego.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Usunięcie wad uważa się za skuteczne z chwilą podpisania przez obie strony Protokołu odbioru prac                        z usuwania wad.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6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Komunikacja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1. Wszelka komunikacja pomiędzy stronami wymaga zachowania formy pisemnej.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Komunikacja za pomocą telefaksu lub poczty elektronicznej (e-mail) będzie uważana za prowadzoną                     w formie pisemnej, o ile treść telefaksu lub e-maila zostanie niezwłocznie potwierdzona na piśmie,                              tj. poprzez nadanie w dniu wysłania telefaksu listu potwierdzającego treść telefaksu lub e-mail. Data otrzymania tak potwierdzonego telefaksu lub e-mail będzie uważana za datę otrzymania pisma.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pisma skierowane do Gwaranta należy wysyłać na adres: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[adres Wykonawcy, nr faksu, adres e-mail]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4. Wszelkie pisma skierowane do Zamawiającego należy wysyłać na adres: 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>Gmina Wielgie, ul. Starowiejska 8, 87-603 Wielgie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 O zmianach w danych teleadresowych, o których mowa w ust. 3 i 4 strony obowiązane są informować                     się niezwłocznie, nie później niż 7 dni od chwili zaistnienia zmian, pod rygorem uznania wysłania korespondencji pod ostatnio znany adres za skutecznie doręczoną.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Gwarant jest obowiązany w terminie 7 dni od daty złożenia wniosku o upadłość lub likwidację powiadomić na piśmie o tym fakcie Zamawiającego.</w:t>
      </w: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§ 7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Postanowienia końcowe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sprawach nieuregulowanych zastosowanie mają odpowiednie przepisy prawa polskiego, w szczególności Kodeksu cywilnego.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Integralną częścią niniejszej Karty Gwarancyjnej jest Umowa oraz inne dokumenty będące jej integralną częścią.</w:t>
      </w:r>
      <w:bookmarkStart w:id="0" w:name="_GoBack"/>
      <w:bookmarkEnd w:id="0"/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zmiany niniejszej Karty Gwarancyjnej wymagają formy pisemnej pod rygorem nieważności.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Niniejszą Kartę Gwarancyjną sporządzono w dwóch egzemplarzach na prawach oryginału, po jednym dla każdej ze stron.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50682B" w:rsidP="0050682B">
      <w:pPr>
        <w:suppressAutoHyphens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 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  <w:t>(WYKONAWCA):</w:t>
      </w:r>
      <w:r w:rsidRPr="001967D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</w:t>
      </w: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7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B46"/>
    <w:multiLevelType w:val="hybridMultilevel"/>
    <w:tmpl w:val="3E2C67C4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8"/>
    <w:rsid w:val="00105E08"/>
    <w:rsid w:val="001069B5"/>
    <w:rsid w:val="001967D8"/>
    <w:rsid w:val="004E5DB4"/>
    <w:rsid w:val="0050682B"/>
    <w:rsid w:val="00820D27"/>
    <w:rsid w:val="00C145A3"/>
    <w:rsid w:val="00CC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4</cp:revision>
  <cp:lastPrinted>2018-10-03T06:28:00Z</cp:lastPrinted>
  <dcterms:created xsi:type="dcterms:W3CDTF">2018-05-15T09:18:00Z</dcterms:created>
  <dcterms:modified xsi:type="dcterms:W3CDTF">2019-02-06T14:14:00Z</dcterms:modified>
</cp:coreProperties>
</file>