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1096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Kierownik Jednostki Samorządu Terytorialnego (dalej JST) - w rozumieniu art. 33 ust. 3 Ustawy z dnia 8 marca 1990 r. o samorządzie gminnym  (tj. Dz. U. z 2022 r. poz. 559 , 583) </w:t>
      </w:r>
    </w:p>
    <w:p w14:paraId="11192CE0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</w:p>
    <w:p w14:paraId="0DDB53D0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</w:p>
    <w:p w14:paraId="322AFC26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 Dz. U. z 2019 r. poz. 162, 1590)  oraz przepisów art. 4 ust. 5 Ustawy o petycjach ( tj. Dz.U. 2018 poz. 870)  </w:t>
      </w:r>
    </w:p>
    <w:p w14:paraId="36181060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Data dostarczenia  zgodna z dyspozycją art. 61 pkt. 2 Ustawy Kodeks Cywilny (</w:t>
      </w:r>
      <w:proofErr w:type="spellStart"/>
      <w:r w:rsidRPr="00573AD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t.j</w:t>
      </w:r>
      <w:proofErr w:type="spellEnd"/>
      <w:r w:rsidRPr="00573AD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. Dz. U. z 2020 r. poz. 1740) </w:t>
      </w:r>
    </w:p>
    <w:p w14:paraId="54391328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CA0CF08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30333628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B1649D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 Dz. U. z 2021 r. poz. 735 , 2052) </w:t>
      </w:r>
    </w:p>
    <w:p w14:paraId="2B6DAAD6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93F9861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Preambuła Wniosku/Petycji*:</w:t>
      </w:r>
    </w:p>
    <w:p w14:paraId="07C58367" w14:textId="61CDF5D3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Kazus </w:t>
      </w:r>
      <w:r w:rsidR="000C40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10 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Gmin</w:t>
      </w:r>
      <w:r w:rsidR="004C2646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: 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Cegłów, Kałuszyn</w:t>
      </w:r>
      <w:r w:rsidR="000C40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(…) </w:t>
      </w:r>
      <w:proofErr w:type="spellStart"/>
      <w:r w:rsidR="000C40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etc</w:t>
      </w:r>
      <w:proofErr w:type="spellEnd"/>
      <w:r w:rsidR="000C40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, 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które „oddały” dysponowanie siecią gazową właściwą miejscowo dla terenu Gminy w ręce podmiotów </w:t>
      </w:r>
      <w:r w:rsidR="000C40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obarczonych zwiększonym ryzykiem 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  <w:r w:rsidRPr="00573AD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- skłania do refleksji i powinien stać się przyczynkiem do zintensyfikowania kontroli społecznej w tym obszarze spraw publicznych. </w:t>
      </w:r>
    </w:p>
    <w:p w14:paraId="4C7A5E21" w14:textId="637A64CA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Błędy Decydentów w tym obszarze dotyczą nas wszystkich, a ponadto mają długofalowe skutki związane z bezpieczeństwem Obywateli i </w:t>
      </w:r>
      <w:r w:rsidR="000C40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aspokajanie</w:t>
      </w:r>
      <w:r w:rsidR="000C40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zbiorowych potrzeb wspólnoty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loklanej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 zakresie zaopatrzenia w energię elektryczną i cieplną oraz gaz </w:t>
      </w:r>
      <w:r w:rsidR="00B808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–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B808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co sensu stricte 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należy do podstawowych zadań własnych Gminy - vide art. 7 ust. 1 pkt. 3 Ustawy o Samorządzie gminnym (tj. Dz. U. z 2022 r. poz. 559 , 583) </w:t>
      </w:r>
    </w:p>
    <w:p w14:paraId="0D79E2EC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8031D6D" w14:textId="5277EE4D" w:rsidR="00573AD1" w:rsidRPr="00573AD1" w:rsidRDefault="00573AD1" w:rsidP="00573AD1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Brak kontroli społecznej spowodował również kazus zlikwidowanej Gminy Ostrowice - jej długi w </w:t>
      </w:r>
      <w:r w:rsidR="00B808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arabankach i płacone z publicznych pieniędzy absurdalnie duże odsetki - sprawiły że wg. doniesień medialnych długi w </w:t>
      </w:r>
      <w:r w:rsidR="00B808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rzeczonych p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arabankach stanowiły </w:t>
      </w:r>
      <w:r w:rsidRPr="00573AD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aż 437 proc. jej rocznego dochodu - sic !</w:t>
      </w:r>
    </w:p>
    <w:p w14:paraId="4A8CA016" w14:textId="77777777" w:rsidR="00573AD1" w:rsidRPr="00573AD1" w:rsidRDefault="00573AD1" w:rsidP="00573AD1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</w:p>
    <w:p w14:paraId="0FE63C65" w14:textId="6F5A6991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 innej gminie z kolei - w gminie Żelazków </w:t>
      </w:r>
      <w:r w:rsidR="00B8087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ijany Wójt zaatakował Dziennikarzy - vide https://www.tvp.info/57286438/wojt-pijany-jak-swinia-zaatakowal-dziennikarzy-tvp-alkomat-mial-pole-do-popisu</w:t>
      </w:r>
    </w:p>
    <w:p w14:paraId="0EA79E59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F7283E3" w14:textId="7A90D7DC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Patrzą na to wszystko młodzi ludzie  nie mogą się nadziwić - czy aż tak niski jest stan kontroli społecznej? czy kontrola społeczna nie działa skoro takie przypadki w Gminach i Sądach ciągle mają miejsce?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etc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czy w dobie Internetu, mediów społecznościowych,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etc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- Decydenci w Gminach nie mogą (czy nie chcą) działać lege artis ? logicznie, przejrzyście i transparentnie,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etc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? </w:t>
      </w:r>
    </w:p>
    <w:p w14:paraId="773A8735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2041A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Na szczęście od 6 lat sfery rządowe - skutecznie starają się naprawić sytuację w Gminach, interweniując nieraz w ostatniej chwili - wdrażając procedury sanacyjne i niwelując skutki błędów Samorządowców - tak jak to miało miejsce - ad exemplum - w przypadku sieci gazowych,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etc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</w:p>
    <w:p w14:paraId="1A441910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val="en-US" w:eastAsia="pl-PL"/>
        </w:rPr>
        <w:t>vide: https://www.tvp.info/59889666/gminy-odciete-od-gazu-premier-morawiecki-wydal-nowa-decyzje-o-pomocy</w:t>
      </w:r>
    </w:p>
    <w:p w14:paraId="41823675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pl-PL"/>
        </w:rPr>
      </w:pPr>
    </w:p>
    <w:p w14:paraId="3B6FF075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Biorąc pod uwagę powyższą  argumentację - pragniemy zaznaczyć, że w naszym mniemaniu poniższy wniosek/petycja* dotyczy szczególnie istotnych spraw w obszarze uzasadnionego interesu społecznego - pro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publico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bono, dlatego prosimy o refleksję i rekonesans w tym 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>obszarze, a co za tym idzie o rzetelne odpowiedzi i wdrożenie procedur sanacyjnych - tak aby „zmieniać gminy na lepsze”   </w:t>
      </w:r>
    </w:p>
    <w:p w14:paraId="50689D0F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85E1925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mniemaniu Wnioskodawcy - bezpieczeństwo energetyczne - było i jest sprawą niezmiernie ważką, a już w ostatnim czasie - wiadomo z jakich względów - sprawą arcyważną.</w:t>
      </w:r>
    </w:p>
    <w:p w14:paraId="2CF79255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Idee fixe działania Gmin w tym obszarze powinno brać te aspekty pod uwagę - nie tylko nawet z punktu widzenia merkantylnego ale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rownież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 aspektach tego że „dziurawa” sfera mikro rzutuje negatywnie - jak pokazał przykład wyżej wzmiankowanych 10 gmin -  na skalę makro czyli bezpieczeństwo nas wszystkich.  </w:t>
      </w:r>
    </w:p>
    <w:p w14:paraId="30B5A451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36D7E4F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 kolei niektóre Gminy - w naszym mniemaniu - nie zawsze traktują przedmiotową tematykę z należną atencją - jak wynika z odpowiedzi uzyskiwanych na nasze uprzednio realizowane akcje wnioskowania - gros gmin nie posiada nawet  aktualizowanych projektów założeń do planu zaopatrzenia w ciepło, energię elektryczną i paliwa gazowe - stosownie do dyspozycji  art. 19 ust. Ustawy z dnia 10 kwietnia 1997 r. Prawo energetyczne (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 Dz. U. z 2021 r. poz. 716 , 868, 1093, 1505, 1642, 1873, z 2021 r. poz. 2269) </w:t>
      </w:r>
    </w:p>
    <w:p w14:paraId="5A937018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sferach Rządowych sytuacja i aktywność działań - są zdaniem Wnioskodawcy  na o wiele lepszym poziomie. </w:t>
      </w:r>
    </w:p>
    <w:p w14:paraId="654028ED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96EEEA0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FC56ADB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Dlatego biorąc pod uwagę powyższe, oraz uzasadniony społecznie - interes pro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publico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bono, wnosimy: </w:t>
      </w:r>
    </w:p>
    <w:p w14:paraId="33A141A1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C5F90CF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§1) Na mocy art. 61 Konstytucji RP, w trybie art. 6 ust. 1 pkt. 1 lit c oraz art. 6 ust. 1 pkt. 2 lit. b Ustawy z dnia 6 września o dostępie do informacji publicznej (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. Dz. U. 2022 poz. 902 )   - wnosimy o udzielnie informacji publicznej w przedmiocie - jaki środek poprawy efektywności energetycznej i dywersyfikacji źródeł zaopatrzenia w energię - wdrożyła lub zamierza wdrożyć gmina w 2022 r.  -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inter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alia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- zgodnie z obowiązkiem określonym w art. 6 ust. 3  Ustawy z dnia 15 kwietnia 2011 r. o efektywności energetycznej (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 Dz. U. z 2021 r. poz. 468.Dz. U. 2016 poz. 831) za 2021 r.</w:t>
      </w:r>
    </w:p>
    <w:p w14:paraId="09432E71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§2)  Na mocy art. 61 Konstytucji RP, w trybie art. 6 ust. 1 pkt 2 lit. b (w rzeczonym przepisie - expressis verbis Ustawodawca mówi o zamierzeniach w działaniach władzy)  Ustawy o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dost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. do inf.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publ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 (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. Dz. U. z 2020 r. poz. 2176) wnosimy o poinformowanie wnioskodawcy o szacunkowej, planowanej  kwocie inwestycji związanych z poprawą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bezpieczenstwa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energetycznego, dywersyfikacją źródeł zaopatrzenia w energię oraz poprawą wskaźników efektywności energetycznej (sensu largo) w 2022 r. </w:t>
      </w:r>
    </w:p>
    <w:p w14:paraId="71596556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§3) Na mocy wzmiankowanych powyżej przepisów - wnosimy o zwrotne udostępnienie skanu wyciągu z budżetu Gminy/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Maista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 zakresie inwestycji realizowanych w 2021 r. w obszarze związanym z poprawą bezpieczeństwa energetycznego, efektywności energetycznej i dywersyfikacji wykorzystywanych źródeł energii. </w:t>
      </w:r>
    </w:p>
    <w:p w14:paraId="0AB93C10" w14:textId="77777777" w:rsidR="0079285A" w:rsidRDefault="0079285A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D918E9A" w14:textId="4660CD85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Informacje drażliwe, których ujawnienie mogłoby spowodować niepotrzebne ujawnienie informacji strategicznych - mogą i powinny zostać przez Gminę pominięte lub  wymazane,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etc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</w:p>
    <w:p w14:paraId="24187540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Wnioskodawcę interesują  jedynie informacje ogólnodostępne, jawne - prosimy o zebranie ich w udzielonej odpowiedzi - en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bloc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w ramach powyższych pytań, żądamy jednocześnie aby wszystkie inne informacje chronione -  zostały pominięte i nieudostępniane.   </w:t>
      </w:r>
    </w:p>
    <w:p w14:paraId="5956E0C8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4FA2BE6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Przypominamy, że zgodnie z art. 5 Art. Ustawy o dostępie do informacji publicznej -  Prawo do informacji publicznej podlega ograniczeniu w zakresie i na zasadach określonych w przepisach o ochronie informacji niejawnych oraz o ochronie innych tajemnic ustawowo chronionych. 2. Prawo do informacji publicznej podlega ograniczeniu ze względu na prywatność osoby fizycznej lub tajemnicę przedsiębiorcy. </w:t>
      </w:r>
    </w:p>
    <w:p w14:paraId="3C730F31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Zatem prosimy o nieudzielanie informacji publicznych, które w jakikolwiek sposób mogą podlegać pod dyspozycję rzeczonego art. 5 szczególnie w tak drażliwym obszarze jak bezpieczeństwo energetyczne. </w:t>
      </w:r>
    </w:p>
    <w:p w14:paraId="251A8F5D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FA9DFB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Aby zachować pełną jawność i transparentność działań - wnosimy o opublikowanie treści wniosku  na stronie internetowej podmiotu rozpatrującego petycję lub urzędu go obsługującego (Adresata) W tym przypadku prośba jest fakultatywna gdyż - obowiązek taki istnieje jedynie w przypadku petycji. Chcemy działać w pełni jawnie i transparentnie, mamy nadzieję, że Urząd również.  </w:t>
      </w:r>
    </w:p>
    <w:p w14:paraId="578B6CB1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0871CB8" w14:textId="77777777" w:rsidR="0079285A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§4) Wnosimy o zwrotne potwierdzenie otrzymania niniejszego wniosku w </w:t>
      </w:r>
    </w:p>
    <w:p w14:paraId="1AD59938" w14:textId="7F41F5FE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trybie §7  Rozporządzenia Prezesa Rady Ministrów z dnia 8 stycznia 2002 r. w sprawie organizacji przyjmowania i rozpatrywania s. i wniosków. (Dz. U. z dnia 22 styczna 2002 r. Nr 5, poz. 46) -  zwrotnie na adres poczty elektronicznej: bezpieczenstwo-energetyczne@samorzad.pl </w:t>
      </w:r>
      <w:r w:rsidRPr="00573AD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  </w:t>
      </w:r>
    </w:p>
    <w:p w14:paraId="0F63C7CC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§5) Wnosimy o to, aby odpowiedź w  przedmiocie powyższych pytań i petycji złożonych na mocy art. 63 Konstytucji RP - w związku z art.  241 KPA, została udzielona - zwrotnie na adres poczty elektronicznej:  bezpieczenstwo-energetyczne@samorzad.pl </w:t>
      </w:r>
    </w:p>
    <w:p w14:paraId="01F49768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§6) Wniosek został sygnowany,  kwalifikowanym podpisem elektronicznym - stosownie do wytycznych Ustawy z dnia 5 września 2016 r. o usługach zaufania oraz identyfikacji elektronicznej (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 Dz. U. z 2019 r. poz. 162, 1590) </w:t>
      </w:r>
    </w:p>
    <w:p w14:paraId="1F613066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E8A74B3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Współwnioskodawca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: </w:t>
      </w:r>
    </w:p>
    <w:p w14:paraId="50ABD7FC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Osoba Prawna</w:t>
      </w:r>
    </w:p>
    <w:p w14:paraId="6B89BA2F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Szulc-Efekt sp. z o. o.</w:t>
      </w:r>
    </w:p>
    <w:p w14:paraId="1DB87C89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Prezes Zarządu - Adam Szulc </w:t>
      </w:r>
    </w:p>
    <w:p w14:paraId="498E5721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ul. Poligonowa 1</w:t>
      </w:r>
    </w:p>
    <w:p w14:paraId="74B17223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04-051 Warszawa</w:t>
      </w:r>
    </w:p>
    <w:p w14:paraId="5674B129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nr KRS: 0000059459</w:t>
      </w:r>
    </w:p>
    <w:p w14:paraId="55BD42E4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Kapitał Zakładowy: 222.000,00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pln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</w:p>
    <w:p w14:paraId="58BC0C3A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www.gmina.pl    www.samorzad.pl </w:t>
      </w:r>
    </w:p>
    <w:p w14:paraId="412E0063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CD19E59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Komentarz do Wniosku:</w:t>
      </w:r>
    </w:p>
    <w:p w14:paraId="30B481A4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 </w:t>
      </w:r>
    </w:p>
    <w:p w14:paraId="17DE4B18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45F39B61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2D9CB2E7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Pomimo, iż w rzeczonym wniosku powołujemy się na art. 241 Ustawy z dnia 14 czerwca 1960 r. Kodeks postępowania administracyjnego (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t.j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. Dz. U. z 2021 r. poz. 735 , 2052)   -  w naszym mniemaniu - nie oznacza to, że Urząd powinien rozpatrywać niniejsze wnioski w trybie KPA  </w:t>
      </w:r>
    </w:p>
    <w:p w14:paraId="6F881983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5347AF60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Zatem - wg. Wnioskodawcy niniejszy wniosek może być jedynie fakultatywnie rozpatrywany - jako optymalizacyjny w związku z art. 241 KPA. </w:t>
      </w:r>
    </w:p>
    <w:p w14:paraId="001FC83A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 naszych wnioskach/petycjach  często powołujemy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sie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E50FE15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6430617E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>Zatem pomimo formy zewnętrznej - Decydenci mogą/powinni dokonać własnej interpretacji  - zgodnie z brzmieniem art. 222 KPA. </w:t>
      </w:r>
    </w:p>
    <w:p w14:paraId="2F18FC49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C934A5E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Nazwa Wnioskodawca/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Petycjodawca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- jest dla uproszczenia stosowna jako synonim nazwy “Podmiot Wnoszący Petycję” - w rozumieniu art. 4 ust. 4 Ustawy o petycjach (Dz.U.2014.1195 z dnia 2014.09.05) </w:t>
      </w:r>
    </w:p>
    <w:p w14:paraId="6998EDC9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AE718C1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7EAD6AB1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DE30C8C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6A6547A0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A79AD20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38F382F6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0F3E524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 Jednostkach Pionu Administracji Rządowej - stan faktyczny jest o wiele lepszy.  </w:t>
      </w:r>
    </w:p>
    <w:p w14:paraId="57AA84BF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3B3782A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5715C8DC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79C78572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Jeżeli JST nie zgada się z powołanymi przepisami prawa, prosimy aby zastosowano podstawy prawne akceptowane przez JST.</w:t>
      </w:r>
    </w:p>
    <w:p w14:paraId="76576B55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12BDA513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07293DC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Pamiętajmy również o przepisach zawartych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inter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alia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</w:t>
      </w: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lastRenderedPageBreak/>
        <w:t>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169F1D1D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712CB23B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BE7353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inter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proofErr w:type="spellStart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alia</w:t>
      </w:r>
      <w:proofErr w:type="spellEnd"/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 parametrami ofert oraz ceną. </w:t>
      </w:r>
    </w:p>
    <w:p w14:paraId="575B1496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C31ABBC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7896450D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73AD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37E40A4B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26BC1C7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AF5C3AA" w14:textId="77777777" w:rsidR="00573AD1" w:rsidRPr="00573AD1" w:rsidRDefault="00573AD1" w:rsidP="00573AD1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1601878" w14:textId="77777777" w:rsidR="00573AD1" w:rsidRPr="00573AD1" w:rsidRDefault="00573AD1" w:rsidP="00573AD1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5E20830" w14:textId="7A6573AA" w:rsidR="00573AD1" w:rsidRDefault="00573AD1" w:rsidP="00573AD1">
      <w:pPr>
        <w:jc w:val="both"/>
        <w:rPr>
          <w:rFonts w:ascii="Arial" w:hAnsi="Arial" w:cs="Arial"/>
          <w:sz w:val="22"/>
          <w:szCs w:val="22"/>
        </w:rPr>
      </w:pPr>
    </w:p>
    <w:p w14:paraId="21134323" w14:textId="7B034B49" w:rsidR="0079285A" w:rsidRPr="0079285A" w:rsidRDefault="0079285A" w:rsidP="0079285A">
      <w:pPr>
        <w:tabs>
          <w:tab w:val="left" w:pos="60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9285A" w:rsidRPr="00792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D1"/>
    <w:rsid w:val="000C407D"/>
    <w:rsid w:val="004C2646"/>
    <w:rsid w:val="00573AD1"/>
    <w:rsid w:val="0079285A"/>
    <w:rsid w:val="00B8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FEC0F"/>
  <w15:chartTrackingRefBased/>
  <w15:docId w15:val="{B70F21CD-0C77-8E46-B3F0-425D96D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7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3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3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2285</Words>
  <Characters>13710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3</cp:revision>
  <dcterms:created xsi:type="dcterms:W3CDTF">2022-05-31T11:21:00Z</dcterms:created>
  <dcterms:modified xsi:type="dcterms:W3CDTF">2022-05-31T11:38:00Z</dcterms:modified>
</cp:coreProperties>
</file>